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AB51" w14:textId="5CE73492" w:rsidR="00F91440" w:rsidRPr="00F91440" w:rsidRDefault="00FC3C5A" w:rsidP="00B80BBB">
      <w:pPr>
        <w:jc w:val="center"/>
        <w:rPr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19E2C9D2" wp14:editId="24AE183C">
            <wp:extent cx="1791801" cy="561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23" cy="59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EBA54" w14:textId="77777777" w:rsidR="00F91440" w:rsidRPr="00FC3C5A" w:rsidRDefault="00F91440" w:rsidP="00B80BBB">
      <w:pPr>
        <w:jc w:val="center"/>
        <w:rPr>
          <w:b/>
          <w:bCs/>
          <w:i/>
          <w:iCs/>
          <w:color w:val="7030A0"/>
          <w:sz w:val="16"/>
          <w:szCs w:val="16"/>
        </w:rPr>
      </w:pPr>
    </w:p>
    <w:p w14:paraId="7F85AB88" w14:textId="1D6827E2" w:rsidR="00BC35DF" w:rsidRPr="00F00CF1" w:rsidRDefault="00B80BBB" w:rsidP="00B80BBB">
      <w:pPr>
        <w:jc w:val="center"/>
        <w:rPr>
          <w:b/>
          <w:bCs/>
          <w:i/>
          <w:iCs/>
          <w:color w:val="7030A0"/>
          <w:sz w:val="28"/>
          <w:szCs w:val="28"/>
        </w:rPr>
      </w:pPr>
      <w:r w:rsidRPr="00F00CF1">
        <w:rPr>
          <w:b/>
          <w:bCs/>
          <w:i/>
          <w:iCs/>
          <w:color w:val="7030A0"/>
          <w:sz w:val="28"/>
          <w:szCs w:val="28"/>
        </w:rPr>
        <w:t>Missional Mobs</w:t>
      </w:r>
    </w:p>
    <w:p w14:paraId="39CBEFA2" w14:textId="6D318492" w:rsidR="00B80BBB" w:rsidRDefault="00B80BBB" w:rsidP="00B80BBB">
      <w:pPr>
        <w:jc w:val="center"/>
      </w:pPr>
      <w:r w:rsidRPr="00B80BBB">
        <w:rPr>
          <w:i/>
          <w:iCs/>
        </w:rPr>
        <w:t xml:space="preserve">Missional Opportunities for </w:t>
      </w:r>
      <w:r>
        <w:rPr>
          <w:i/>
          <w:iCs/>
        </w:rPr>
        <w:t>Breakthrough</w:t>
      </w:r>
      <w:r w:rsidRPr="00B80BBB">
        <w:rPr>
          <w:i/>
          <w:iCs/>
        </w:rPr>
        <w:t xml:space="preserve"> Serv</w:t>
      </w:r>
      <w:r w:rsidR="005B71DA">
        <w:rPr>
          <w:i/>
          <w:iCs/>
        </w:rPr>
        <w:t>ice</w:t>
      </w:r>
    </w:p>
    <w:p w14:paraId="509E7812" w14:textId="6A711F21" w:rsidR="00B80BBB" w:rsidRPr="00F91440" w:rsidRDefault="00B80BBB" w:rsidP="00B80BBB">
      <w:pPr>
        <w:jc w:val="center"/>
        <w:rPr>
          <w:sz w:val="20"/>
          <w:szCs w:val="20"/>
        </w:rPr>
      </w:pPr>
    </w:p>
    <w:p w14:paraId="10C437F7" w14:textId="1FB7C6EF" w:rsidR="00B80BBB" w:rsidRPr="00400FFD" w:rsidRDefault="00B80BBB" w:rsidP="00B80BBB">
      <w:pPr>
        <w:rPr>
          <w:sz w:val="21"/>
          <w:szCs w:val="21"/>
        </w:rPr>
      </w:pPr>
      <w:r w:rsidRPr="00400FFD">
        <w:rPr>
          <w:b/>
          <w:bCs/>
          <w:i/>
          <w:iCs/>
          <w:color w:val="7030A0"/>
          <w:sz w:val="21"/>
          <w:szCs w:val="21"/>
        </w:rPr>
        <w:t>Missional Mobs</w:t>
      </w:r>
      <w:r w:rsidRPr="00400FFD">
        <w:rPr>
          <w:sz w:val="21"/>
          <w:szCs w:val="21"/>
        </w:rPr>
        <w:t xml:space="preserve"> are formal or informal groups of people from a missional community who choose to respond to an opportunity to provide needed services to a missions project, a new congregational expression, or an existing congregation to expand and extend their capacity for ministry. </w:t>
      </w:r>
    </w:p>
    <w:p w14:paraId="31C3208F" w14:textId="25C4CACB" w:rsidR="00B80BBB" w:rsidRPr="00400FFD" w:rsidRDefault="00B80BBB" w:rsidP="00B80BBB">
      <w:pPr>
        <w:rPr>
          <w:sz w:val="21"/>
          <w:szCs w:val="21"/>
        </w:rPr>
      </w:pPr>
    </w:p>
    <w:p w14:paraId="09A4941B" w14:textId="76045BB8" w:rsidR="00B80BBB" w:rsidRPr="00400FFD" w:rsidRDefault="00B80BBB" w:rsidP="00B80BBB">
      <w:pPr>
        <w:rPr>
          <w:sz w:val="21"/>
          <w:szCs w:val="21"/>
        </w:rPr>
      </w:pPr>
      <w:r w:rsidRPr="00400FFD">
        <w:rPr>
          <w:sz w:val="21"/>
          <w:szCs w:val="21"/>
        </w:rPr>
        <w:t>Often they are a missions organization, team, or network within a congregation, or a missional community beyond a congregation who choose to accept a Great Commission and Great Commandment service challenge as representatives of the Church scattered rather than just gathered.</w:t>
      </w:r>
    </w:p>
    <w:p w14:paraId="203F9B4E" w14:textId="4335C3BF" w:rsidR="00B80BBB" w:rsidRPr="00400FFD" w:rsidRDefault="00B80BBB" w:rsidP="00B80BBB">
      <w:pPr>
        <w:rPr>
          <w:sz w:val="21"/>
          <w:szCs w:val="21"/>
        </w:rPr>
      </w:pPr>
    </w:p>
    <w:p w14:paraId="00A34A03" w14:textId="1DE832C6" w:rsidR="00B80BBB" w:rsidRPr="00400FFD" w:rsidRDefault="00B80BBB" w:rsidP="00B80BBB">
      <w:pPr>
        <w:rPr>
          <w:sz w:val="21"/>
          <w:szCs w:val="21"/>
        </w:rPr>
      </w:pPr>
      <w:r w:rsidRPr="00400FFD">
        <w:rPr>
          <w:sz w:val="21"/>
          <w:szCs w:val="21"/>
        </w:rPr>
        <w:t>Their breakthrough service can be many things for various duration</w:t>
      </w:r>
      <w:r w:rsidR="005B71DA" w:rsidRPr="00400FFD">
        <w:rPr>
          <w:sz w:val="21"/>
          <w:szCs w:val="21"/>
        </w:rPr>
        <w:t>s</w:t>
      </w:r>
      <w:r w:rsidRPr="00400FFD">
        <w:rPr>
          <w:sz w:val="21"/>
          <w:szCs w:val="21"/>
        </w:rPr>
        <w:t xml:space="preserve">. They can be a one day, one weekend, or one or two weeks missional engagement </w:t>
      </w:r>
      <w:r w:rsidR="002941A5" w:rsidRPr="00400FFD">
        <w:rPr>
          <w:sz w:val="21"/>
          <w:szCs w:val="21"/>
        </w:rPr>
        <w:t>with</w:t>
      </w:r>
      <w:r w:rsidRPr="00400FFD">
        <w:rPr>
          <w:sz w:val="21"/>
          <w:szCs w:val="21"/>
        </w:rPr>
        <w:t xml:space="preserve"> a </w:t>
      </w:r>
      <w:r w:rsidR="002941A5" w:rsidRPr="00400FFD">
        <w:rPr>
          <w:sz w:val="21"/>
          <w:szCs w:val="21"/>
        </w:rPr>
        <w:t xml:space="preserve">specific </w:t>
      </w:r>
      <w:r w:rsidRPr="00400FFD">
        <w:rPr>
          <w:sz w:val="21"/>
          <w:szCs w:val="21"/>
        </w:rPr>
        <w:t>project</w:t>
      </w:r>
      <w:r w:rsidR="002941A5" w:rsidRPr="00400FFD">
        <w:rPr>
          <w:sz w:val="21"/>
          <w:szCs w:val="21"/>
        </w:rPr>
        <w:t xml:space="preserve"> or congregation</w:t>
      </w:r>
      <w:r w:rsidRPr="00400FFD">
        <w:rPr>
          <w:sz w:val="21"/>
          <w:szCs w:val="21"/>
        </w:rPr>
        <w:t xml:space="preserve">. They can also be a commitment of six months, a year, or two years or longer to a specific </w:t>
      </w:r>
      <w:r w:rsidR="00CE282C" w:rsidRPr="00400FFD">
        <w:rPr>
          <w:sz w:val="21"/>
          <w:szCs w:val="21"/>
        </w:rPr>
        <w:t>missions project</w:t>
      </w:r>
      <w:r w:rsidR="00F44142" w:rsidRPr="00400FFD">
        <w:rPr>
          <w:sz w:val="21"/>
          <w:szCs w:val="21"/>
        </w:rPr>
        <w:t xml:space="preserve"> or congregation.</w:t>
      </w:r>
    </w:p>
    <w:p w14:paraId="28FCC47D" w14:textId="4306DC8B" w:rsidR="005B71DA" w:rsidRPr="00400FFD" w:rsidRDefault="005B71DA" w:rsidP="00B80BBB">
      <w:pPr>
        <w:rPr>
          <w:sz w:val="21"/>
          <w:szCs w:val="21"/>
        </w:rPr>
      </w:pPr>
    </w:p>
    <w:p w14:paraId="3BA23941" w14:textId="78E1A760" w:rsidR="00530AEB" w:rsidRPr="00400FFD" w:rsidRDefault="005B71DA" w:rsidP="00B80BBB">
      <w:pPr>
        <w:rPr>
          <w:sz w:val="21"/>
          <w:szCs w:val="21"/>
        </w:rPr>
      </w:pPr>
      <w:r w:rsidRPr="00400FFD">
        <w:rPr>
          <w:b/>
          <w:bCs/>
          <w:sz w:val="21"/>
          <w:szCs w:val="21"/>
        </w:rPr>
        <w:t>Short-Term Commitments</w:t>
      </w:r>
      <w:r w:rsidR="00400FFD">
        <w:rPr>
          <w:b/>
          <w:bCs/>
          <w:sz w:val="21"/>
          <w:szCs w:val="21"/>
        </w:rPr>
        <w:t xml:space="preserve">: </w:t>
      </w:r>
      <w:r w:rsidR="00CB5999" w:rsidRPr="00400FFD">
        <w:rPr>
          <w:sz w:val="21"/>
          <w:szCs w:val="21"/>
        </w:rPr>
        <w:t>When the commitment is for one day to a couple of week</w:t>
      </w:r>
      <w:r w:rsidR="00B67ECD" w:rsidRPr="00400FFD">
        <w:rPr>
          <w:sz w:val="21"/>
          <w:szCs w:val="21"/>
        </w:rPr>
        <w:t>s</w:t>
      </w:r>
      <w:r w:rsidR="00CB5999" w:rsidRPr="00400FFD">
        <w:rPr>
          <w:sz w:val="21"/>
          <w:szCs w:val="21"/>
        </w:rPr>
        <w:t xml:space="preserve"> the </w:t>
      </w:r>
      <w:r w:rsidR="00CB5999" w:rsidRPr="00400FFD">
        <w:rPr>
          <w:b/>
          <w:bCs/>
          <w:i/>
          <w:iCs/>
          <w:color w:val="7030A0"/>
          <w:sz w:val="21"/>
          <w:szCs w:val="21"/>
        </w:rPr>
        <w:t>Missional Mobs</w:t>
      </w:r>
      <w:r w:rsidR="00CB5999" w:rsidRPr="00400FFD">
        <w:rPr>
          <w:sz w:val="21"/>
          <w:szCs w:val="21"/>
        </w:rPr>
        <w:t xml:space="preserve"> role is typically to complete </w:t>
      </w:r>
      <w:r w:rsidR="00EE0793" w:rsidRPr="00400FFD">
        <w:rPr>
          <w:sz w:val="21"/>
          <w:szCs w:val="21"/>
        </w:rPr>
        <w:t>an identified project –</w:t>
      </w:r>
      <w:r w:rsidR="00F44142" w:rsidRPr="00400FFD">
        <w:rPr>
          <w:sz w:val="21"/>
          <w:szCs w:val="21"/>
        </w:rPr>
        <w:t xml:space="preserve"> </w:t>
      </w:r>
      <w:r w:rsidR="00EE0793" w:rsidRPr="00400FFD">
        <w:rPr>
          <w:sz w:val="21"/>
          <w:szCs w:val="21"/>
        </w:rPr>
        <w:t>are part of a project – with a beginning and an end.</w:t>
      </w:r>
      <w:r w:rsidR="00B67ECD" w:rsidRPr="00400FFD">
        <w:rPr>
          <w:sz w:val="21"/>
          <w:szCs w:val="21"/>
        </w:rPr>
        <w:t xml:space="preserve"> They do their part </w:t>
      </w:r>
      <w:r w:rsidR="00F44142" w:rsidRPr="00400FFD">
        <w:rPr>
          <w:sz w:val="21"/>
          <w:szCs w:val="21"/>
        </w:rPr>
        <w:t>then</w:t>
      </w:r>
      <w:r w:rsidR="00B67ECD" w:rsidRPr="00400FFD">
        <w:rPr>
          <w:sz w:val="21"/>
          <w:szCs w:val="21"/>
        </w:rPr>
        <w:t xml:space="preserve"> withdraw, although they may continue prayer</w:t>
      </w:r>
      <w:r w:rsidR="00F44142" w:rsidRPr="00400FFD">
        <w:rPr>
          <w:sz w:val="21"/>
          <w:szCs w:val="21"/>
        </w:rPr>
        <w:t>ful</w:t>
      </w:r>
      <w:r w:rsidR="00B67ECD" w:rsidRPr="00400FFD">
        <w:rPr>
          <w:sz w:val="21"/>
          <w:szCs w:val="21"/>
        </w:rPr>
        <w:t xml:space="preserve"> support of the larger </w:t>
      </w:r>
      <w:r w:rsidR="000C5921" w:rsidRPr="00400FFD">
        <w:rPr>
          <w:sz w:val="21"/>
          <w:szCs w:val="21"/>
        </w:rPr>
        <w:t>effort for which they provided a defined service.</w:t>
      </w:r>
    </w:p>
    <w:p w14:paraId="6A534E42" w14:textId="77777777" w:rsidR="00530AEB" w:rsidRPr="00400FFD" w:rsidRDefault="00530AEB" w:rsidP="00B80BBB">
      <w:pPr>
        <w:rPr>
          <w:sz w:val="21"/>
          <w:szCs w:val="21"/>
        </w:rPr>
      </w:pPr>
    </w:p>
    <w:p w14:paraId="19189981" w14:textId="71ADEF80" w:rsidR="00CE282C" w:rsidRPr="00400FFD" w:rsidRDefault="005B71DA" w:rsidP="00B80BBB">
      <w:pPr>
        <w:rPr>
          <w:sz w:val="21"/>
          <w:szCs w:val="21"/>
        </w:rPr>
      </w:pPr>
      <w:r w:rsidRPr="00400FFD">
        <w:rPr>
          <w:b/>
          <w:bCs/>
          <w:sz w:val="21"/>
          <w:szCs w:val="21"/>
        </w:rPr>
        <w:t>Long-Term Commitments</w:t>
      </w:r>
      <w:r w:rsidR="00400FFD">
        <w:rPr>
          <w:b/>
          <w:bCs/>
          <w:sz w:val="21"/>
          <w:szCs w:val="21"/>
        </w:rPr>
        <w:t xml:space="preserve">: </w:t>
      </w:r>
      <w:r w:rsidR="00CE282C" w:rsidRPr="00400FFD">
        <w:rPr>
          <w:sz w:val="21"/>
          <w:szCs w:val="21"/>
        </w:rPr>
        <w:t xml:space="preserve">When the commitment is for six months or more, participants in </w:t>
      </w:r>
      <w:r w:rsidR="00CE282C" w:rsidRPr="00400FFD">
        <w:rPr>
          <w:b/>
          <w:bCs/>
          <w:i/>
          <w:iCs/>
          <w:color w:val="7030A0"/>
          <w:sz w:val="21"/>
          <w:szCs w:val="21"/>
        </w:rPr>
        <w:t>Missional Mobs</w:t>
      </w:r>
      <w:r w:rsidR="00CE282C" w:rsidRPr="00400FFD">
        <w:rPr>
          <w:sz w:val="21"/>
          <w:szCs w:val="21"/>
        </w:rPr>
        <w:t xml:space="preserve"> br</w:t>
      </w:r>
      <w:r w:rsidRPr="00400FFD">
        <w:rPr>
          <w:sz w:val="21"/>
          <w:szCs w:val="21"/>
        </w:rPr>
        <w:t>ing</w:t>
      </w:r>
      <w:r w:rsidR="00CE282C" w:rsidRPr="00400FFD">
        <w:rPr>
          <w:sz w:val="21"/>
          <w:szCs w:val="21"/>
        </w:rPr>
        <w:t xml:space="preserve"> their whole life as a Christian to the </w:t>
      </w:r>
      <w:r w:rsidRPr="00400FFD">
        <w:rPr>
          <w:sz w:val="21"/>
          <w:szCs w:val="21"/>
        </w:rPr>
        <w:t>effort</w:t>
      </w:r>
      <w:r w:rsidR="00CE282C" w:rsidRPr="00400FFD">
        <w:rPr>
          <w:sz w:val="21"/>
          <w:szCs w:val="21"/>
        </w:rPr>
        <w:t xml:space="preserve">. As an example, if </w:t>
      </w:r>
      <w:r w:rsidR="00CE282C" w:rsidRPr="00400FFD">
        <w:rPr>
          <w:b/>
          <w:bCs/>
          <w:i/>
          <w:iCs/>
          <w:color w:val="7030A0"/>
          <w:sz w:val="21"/>
          <w:szCs w:val="21"/>
        </w:rPr>
        <w:t>Missional Mobs</w:t>
      </w:r>
      <w:r w:rsidR="00CE282C" w:rsidRPr="00400FFD">
        <w:rPr>
          <w:sz w:val="21"/>
          <w:szCs w:val="21"/>
        </w:rPr>
        <w:t xml:space="preserve"> are part of a new congregational expression or an existing congregation seeking to increase vitality and vibrancy</w:t>
      </w:r>
      <w:r w:rsidR="00134DD2" w:rsidRPr="00400FFD">
        <w:rPr>
          <w:sz w:val="21"/>
          <w:szCs w:val="21"/>
        </w:rPr>
        <w:t xml:space="preserve">, they </w:t>
      </w:r>
      <w:r w:rsidR="00CE282C" w:rsidRPr="00400FFD">
        <w:rPr>
          <w:sz w:val="21"/>
          <w:szCs w:val="21"/>
        </w:rPr>
        <w:t>bring their prayer</w:t>
      </w:r>
      <w:r w:rsidR="005735EB" w:rsidRPr="00400FFD">
        <w:rPr>
          <w:sz w:val="21"/>
          <w:szCs w:val="21"/>
        </w:rPr>
        <w:t>ful</w:t>
      </w:r>
      <w:r w:rsidR="00CE282C" w:rsidRPr="00400FFD">
        <w:rPr>
          <w:sz w:val="21"/>
          <w:szCs w:val="21"/>
        </w:rPr>
        <w:t xml:space="preserve"> support, their spiritual gifts, their skills, their tithes and offerings, their leadership capacities, and other qualities to the effort.</w:t>
      </w:r>
    </w:p>
    <w:p w14:paraId="66F235D0" w14:textId="75075024" w:rsidR="00CE282C" w:rsidRPr="00400FFD" w:rsidRDefault="00CE282C" w:rsidP="00B80BBB">
      <w:pPr>
        <w:rPr>
          <w:sz w:val="21"/>
          <w:szCs w:val="21"/>
        </w:rPr>
      </w:pPr>
    </w:p>
    <w:p w14:paraId="74D4DCC9" w14:textId="72FAFF70" w:rsidR="00402AFF" w:rsidRPr="00400FFD" w:rsidRDefault="00CE282C" w:rsidP="00B80BBB">
      <w:pPr>
        <w:rPr>
          <w:sz w:val="21"/>
          <w:szCs w:val="21"/>
        </w:rPr>
      </w:pPr>
      <w:r w:rsidRPr="00400FFD">
        <w:rPr>
          <w:sz w:val="21"/>
          <w:szCs w:val="21"/>
        </w:rPr>
        <w:t>They do not seek to reimage the new congregational expression or existing congregation their image, but to help empower the vision of the congregation they are serving.</w:t>
      </w:r>
      <w:r w:rsidR="00530AEB" w:rsidRPr="00400FFD">
        <w:rPr>
          <w:sz w:val="21"/>
          <w:szCs w:val="21"/>
        </w:rPr>
        <w:t xml:space="preserve"> </w:t>
      </w:r>
    </w:p>
    <w:p w14:paraId="3581655D" w14:textId="401A65F2" w:rsidR="00402AFF" w:rsidRPr="00400FFD" w:rsidRDefault="00530AEB" w:rsidP="00402AF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00FFD">
        <w:rPr>
          <w:sz w:val="21"/>
          <w:szCs w:val="21"/>
        </w:rPr>
        <w:t xml:space="preserve">They provide support for the strategies to fulfill the </w:t>
      </w:r>
      <w:r w:rsidR="00402AFF" w:rsidRPr="00400FFD">
        <w:rPr>
          <w:sz w:val="21"/>
          <w:szCs w:val="21"/>
        </w:rPr>
        <w:t xml:space="preserve">vision of God by which the congregation is captured. </w:t>
      </w:r>
    </w:p>
    <w:p w14:paraId="7EC7A667" w14:textId="30E1A6E2" w:rsidR="00B80BBB" w:rsidRPr="00400FFD" w:rsidRDefault="00402AFF" w:rsidP="00402AF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00FFD">
        <w:rPr>
          <w:sz w:val="21"/>
          <w:szCs w:val="21"/>
        </w:rPr>
        <w:t>They</w:t>
      </w:r>
      <w:r w:rsidR="002A3D7B" w:rsidRPr="00400FFD">
        <w:rPr>
          <w:sz w:val="21"/>
          <w:szCs w:val="21"/>
        </w:rPr>
        <w:t xml:space="preserve"> seek to work themselves out of their ministry role in the congregation by helping to raise up, train, and deploy </w:t>
      </w:r>
      <w:r w:rsidR="007F3C0E" w:rsidRPr="00400FFD">
        <w:rPr>
          <w:sz w:val="21"/>
          <w:szCs w:val="21"/>
        </w:rPr>
        <w:t>people who will be leaders of the congregation for many years to come.</w:t>
      </w:r>
    </w:p>
    <w:p w14:paraId="5BCC026B" w14:textId="33BEA767" w:rsidR="007F3C0E" w:rsidRPr="00F91440" w:rsidRDefault="007F3C0E" w:rsidP="00402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0FFD">
        <w:rPr>
          <w:sz w:val="21"/>
          <w:szCs w:val="21"/>
        </w:rPr>
        <w:t>When possible they work</w:t>
      </w:r>
      <w:r w:rsidR="00160169" w:rsidRPr="00400FFD">
        <w:rPr>
          <w:sz w:val="21"/>
          <w:szCs w:val="21"/>
        </w:rPr>
        <w:t xml:space="preserve"> seek to nudge into public service the leaders they are raising up and begin to move themselves into the background.</w:t>
      </w:r>
    </w:p>
    <w:p w14:paraId="60200A5A" w14:textId="77777777" w:rsidR="00D36911" w:rsidRDefault="00D36911" w:rsidP="005735EB">
      <w:pPr>
        <w:rPr>
          <w:sz w:val="20"/>
          <w:szCs w:val="20"/>
        </w:rPr>
      </w:pPr>
    </w:p>
    <w:p w14:paraId="71A74DBC" w14:textId="77777777" w:rsidR="003507FF" w:rsidRPr="003507FF" w:rsidRDefault="003507FF" w:rsidP="00041DD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bCs/>
          <w:sz w:val="8"/>
          <w:szCs w:val="8"/>
        </w:rPr>
      </w:pPr>
    </w:p>
    <w:p w14:paraId="734F6FD7" w14:textId="4FE079A3" w:rsidR="003507FF" w:rsidRDefault="00F67DC4" w:rsidP="00041DD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1"/>
          <w:szCs w:val="21"/>
        </w:rPr>
      </w:pPr>
      <w:r w:rsidRPr="00275DF8">
        <w:rPr>
          <w:b/>
          <w:bCs/>
          <w:sz w:val="21"/>
          <w:szCs w:val="21"/>
        </w:rPr>
        <w:t>Where Did the Idea of Missional Mobs Originate?</w:t>
      </w:r>
      <w:r w:rsidRPr="00275DF8">
        <w:rPr>
          <w:sz w:val="21"/>
          <w:szCs w:val="21"/>
        </w:rPr>
        <w:t xml:space="preserve"> </w:t>
      </w:r>
      <w:r w:rsidR="00C23791" w:rsidRPr="00275DF8">
        <w:rPr>
          <w:sz w:val="21"/>
          <w:szCs w:val="21"/>
        </w:rPr>
        <w:t xml:space="preserve">During </w:t>
      </w:r>
      <w:r w:rsidRPr="00275DF8">
        <w:rPr>
          <w:sz w:val="21"/>
          <w:szCs w:val="21"/>
        </w:rPr>
        <w:t xml:space="preserve">the past two decades </w:t>
      </w:r>
      <w:r w:rsidR="00F91440" w:rsidRPr="00275DF8">
        <w:rPr>
          <w:sz w:val="21"/>
          <w:szCs w:val="21"/>
        </w:rPr>
        <w:t xml:space="preserve">the </w:t>
      </w:r>
      <w:r w:rsidR="00C23791" w:rsidRPr="00275DF8">
        <w:rPr>
          <w:sz w:val="21"/>
          <w:szCs w:val="21"/>
        </w:rPr>
        <w:t>idea of “Flash Mobs” who would show up in public places and engage in some type of performance art</w:t>
      </w:r>
      <w:r w:rsidR="00D909C0" w:rsidRPr="00275DF8">
        <w:rPr>
          <w:sz w:val="21"/>
          <w:szCs w:val="21"/>
        </w:rPr>
        <w:t xml:space="preserve"> has emerged and reached some level of popularity. </w:t>
      </w:r>
      <w:r w:rsidR="00592075" w:rsidRPr="00275DF8">
        <w:rPr>
          <w:sz w:val="21"/>
          <w:szCs w:val="21"/>
        </w:rPr>
        <w:t xml:space="preserve">Some church groups began to think </w:t>
      </w:r>
    </w:p>
    <w:p w14:paraId="4E4E81A4" w14:textId="3FDD0B20" w:rsidR="00275DF8" w:rsidRDefault="00592075" w:rsidP="00041DD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1"/>
          <w:szCs w:val="21"/>
        </w:rPr>
      </w:pPr>
      <w:r w:rsidRPr="00275DF8">
        <w:rPr>
          <w:sz w:val="21"/>
          <w:szCs w:val="21"/>
        </w:rPr>
        <w:t>about this concept in innovative ways. In the Catholic Church in North American</w:t>
      </w:r>
      <w:r w:rsidR="00096D62" w:rsidRPr="00275DF8">
        <w:rPr>
          <w:sz w:val="21"/>
          <w:szCs w:val="21"/>
        </w:rPr>
        <w:t>,</w:t>
      </w:r>
      <w:r w:rsidRPr="00275DF8">
        <w:rPr>
          <w:sz w:val="21"/>
          <w:szCs w:val="21"/>
        </w:rPr>
        <w:t xml:space="preserve"> the concept </w:t>
      </w:r>
    </w:p>
    <w:p w14:paraId="06B0B590" w14:textId="4432074A" w:rsidR="00275DF8" w:rsidRDefault="00592075" w:rsidP="00041DD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1"/>
          <w:szCs w:val="21"/>
        </w:rPr>
      </w:pPr>
      <w:r w:rsidRPr="00275DF8">
        <w:rPr>
          <w:sz w:val="21"/>
          <w:szCs w:val="21"/>
        </w:rPr>
        <w:t xml:space="preserve">of </w:t>
      </w:r>
      <w:r w:rsidR="00096D62" w:rsidRPr="00275DF8">
        <w:rPr>
          <w:sz w:val="21"/>
          <w:szCs w:val="21"/>
        </w:rPr>
        <w:t>“</w:t>
      </w:r>
      <w:r w:rsidRPr="00275DF8">
        <w:rPr>
          <w:sz w:val="21"/>
          <w:szCs w:val="21"/>
        </w:rPr>
        <w:t>Mass Mobs</w:t>
      </w:r>
      <w:r w:rsidR="00096D62" w:rsidRPr="00275DF8">
        <w:rPr>
          <w:sz w:val="21"/>
          <w:szCs w:val="21"/>
        </w:rPr>
        <w:t xml:space="preserve">” emerged as a group of people swarming to a </w:t>
      </w:r>
      <w:r w:rsidR="00FC21E5" w:rsidRPr="00275DF8">
        <w:rPr>
          <w:sz w:val="21"/>
          <w:szCs w:val="21"/>
        </w:rPr>
        <w:t xml:space="preserve">local parish who was struggling </w:t>
      </w:r>
    </w:p>
    <w:p w14:paraId="1A2AF579" w14:textId="77777777" w:rsidR="003507FF" w:rsidRDefault="00FC21E5" w:rsidP="00041DD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1"/>
          <w:szCs w:val="21"/>
        </w:rPr>
      </w:pPr>
      <w:r w:rsidRPr="00275DF8">
        <w:rPr>
          <w:sz w:val="21"/>
          <w:szCs w:val="21"/>
        </w:rPr>
        <w:t>and helping the</w:t>
      </w:r>
      <w:r w:rsidR="00041DD8" w:rsidRPr="00275DF8">
        <w:rPr>
          <w:sz w:val="21"/>
          <w:szCs w:val="21"/>
        </w:rPr>
        <w:t>m</w:t>
      </w:r>
      <w:r w:rsidRPr="00275DF8">
        <w:rPr>
          <w:sz w:val="21"/>
          <w:szCs w:val="21"/>
        </w:rPr>
        <w:t xml:space="preserve"> for the short-term or long-term. This is an application of this concept </w:t>
      </w:r>
      <w:r w:rsidR="00F91440" w:rsidRPr="00275DF8">
        <w:rPr>
          <w:sz w:val="21"/>
          <w:szCs w:val="21"/>
        </w:rPr>
        <w:t xml:space="preserve">in </w:t>
      </w:r>
    </w:p>
    <w:p w14:paraId="734B2222" w14:textId="77777777" w:rsidR="003507FF" w:rsidRDefault="00F91440" w:rsidP="00041DD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1"/>
          <w:szCs w:val="21"/>
        </w:rPr>
      </w:pPr>
      <w:r w:rsidRPr="00275DF8">
        <w:rPr>
          <w:sz w:val="21"/>
          <w:szCs w:val="21"/>
        </w:rPr>
        <w:t xml:space="preserve">CMBA </w:t>
      </w:r>
      <w:r w:rsidR="00FC21E5" w:rsidRPr="00275DF8">
        <w:rPr>
          <w:sz w:val="21"/>
          <w:szCs w:val="21"/>
        </w:rPr>
        <w:t>for new congregational expressions</w:t>
      </w:r>
      <w:r w:rsidR="00BD0CAA" w:rsidRPr="00275DF8">
        <w:rPr>
          <w:sz w:val="21"/>
          <w:szCs w:val="21"/>
        </w:rPr>
        <w:t xml:space="preserve">, existing congregations seeking to ReThrive, </w:t>
      </w:r>
    </w:p>
    <w:p w14:paraId="41F4A4FD" w14:textId="520898A3" w:rsidR="005735EB" w:rsidRDefault="00BD0CAA" w:rsidP="00041DD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1"/>
          <w:szCs w:val="21"/>
        </w:rPr>
      </w:pPr>
      <w:r w:rsidRPr="00275DF8">
        <w:rPr>
          <w:sz w:val="21"/>
          <w:szCs w:val="21"/>
        </w:rPr>
        <w:t>and other types of short-term or long-term missions projects.</w:t>
      </w:r>
    </w:p>
    <w:p w14:paraId="2ED48F17" w14:textId="77777777" w:rsidR="00D36911" w:rsidRPr="00D36911" w:rsidRDefault="00D36911" w:rsidP="00041DD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8"/>
          <w:szCs w:val="8"/>
        </w:rPr>
      </w:pPr>
    </w:p>
    <w:sectPr w:rsidR="00D36911" w:rsidRPr="00D36911" w:rsidSect="00D61062">
      <w:footerReference w:type="default" r:id="rId8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74AD" w14:textId="77777777" w:rsidR="0063736C" w:rsidRDefault="0063736C" w:rsidP="00B80BBB">
      <w:r>
        <w:separator/>
      </w:r>
    </w:p>
  </w:endnote>
  <w:endnote w:type="continuationSeparator" w:id="0">
    <w:p w14:paraId="5721BF82" w14:textId="77777777" w:rsidR="0063736C" w:rsidRDefault="0063736C" w:rsidP="00B8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4EB27" w14:textId="349CD839" w:rsidR="00B80BBB" w:rsidRPr="00B80BBB" w:rsidRDefault="00B80BBB">
    <w:pPr>
      <w:pStyle w:val="Footer"/>
      <w:rPr>
        <w:b/>
        <w:bCs/>
        <w:sz w:val="16"/>
        <w:szCs w:val="16"/>
      </w:rPr>
    </w:pPr>
    <w:r w:rsidRPr="00B80BBB">
      <w:rPr>
        <w:b/>
        <w:bCs/>
        <w:sz w:val="16"/>
        <w:szCs w:val="16"/>
      </w:rPr>
      <w:t>October 22, 202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E7919" w14:textId="77777777" w:rsidR="0063736C" w:rsidRDefault="0063736C" w:rsidP="00B80BBB">
      <w:r>
        <w:separator/>
      </w:r>
    </w:p>
  </w:footnote>
  <w:footnote w:type="continuationSeparator" w:id="0">
    <w:p w14:paraId="0F2D5BFF" w14:textId="77777777" w:rsidR="0063736C" w:rsidRDefault="0063736C" w:rsidP="00B8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0AB1"/>
    <w:multiLevelType w:val="hybridMultilevel"/>
    <w:tmpl w:val="8DD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BB"/>
    <w:rsid w:val="00041DD8"/>
    <w:rsid w:val="00096D62"/>
    <w:rsid w:val="000C5921"/>
    <w:rsid w:val="00134DD2"/>
    <w:rsid w:val="00160169"/>
    <w:rsid w:val="00275DF8"/>
    <w:rsid w:val="002941A5"/>
    <w:rsid w:val="002A3D7B"/>
    <w:rsid w:val="003405A6"/>
    <w:rsid w:val="003507FF"/>
    <w:rsid w:val="00400FFD"/>
    <w:rsid w:val="00402AFF"/>
    <w:rsid w:val="0050556F"/>
    <w:rsid w:val="00530AEB"/>
    <w:rsid w:val="005735EB"/>
    <w:rsid w:val="00592075"/>
    <w:rsid w:val="005B71DA"/>
    <w:rsid w:val="0063736C"/>
    <w:rsid w:val="007F3C0E"/>
    <w:rsid w:val="00B10ACC"/>
    <w:rsid w:val="00B67ECD"/>
    <w:rsid w:val="00B80BBB"/>
    <w:rsid w:val="00BC35DF"/>
    <w:rsid w:val="00BD0CAA"/>
    <w:rsid w:val="00C23791"/>
    <w:rsid w:val="00CB5999"/>
    <w:rsid w:val="00CE282C"/>
    <w:rsid w:val="00D36911"/>
    <w:rsid w:val="00D61062"/>
    <w:rsid w:val="00D909C0"/>
    <w:rsid w:val="00EE0793"/>
    <w:rsid w:val="00EE4DF8"/>
    <w:rsid w:val="00F00CF1"/>
    <w:rsid w:val="00F44142"/>
    <w:rsid w:val="00F51D7C"/>
    <w:rsid w:val="00F67DC4"/>
    <w:rsid w:val="00F91440"/>
    <w:rsid w:val="00FC21E5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1A1B"/>
  <w15:chartTrackingRefBased/>
  <w15:docId w15:val="{F4592FD7-39E1-436A-921A-8E89CBAC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BBB"/>
  </w:style>
  <w:style w:type="paragraph" w:styleId="Footer">
    <w:name w:val="footer"/>
    <w:basedOn w:val="Normal"/>
    <w:link w:val="FooterChar"/>
    <w:uiPriority w:val="99"/>
    <w:unhideWhenUsed/>
    <w:rsid w:val="00B8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BB"/>
  </w:style>
  <w:style w:type="paragraph" w:styleId="ListParagraph">
    <w:name w:val="List Paragraph"/>
    <w:basedOn w:val="Normal"/>
    <w:uiPriority w:val="34"/>
    <w:qFormat/>
    <w:rsid w:val="0040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31</cp:revision>
  <cp:lastPrinted>2020-10-22T18:15:00Z</cp:lastPrinted>
  <dcterms:created xsi:type="dcterms:W3CDTF">2020-10-22T17:26:00Z</dcterms:created>
  <dcterms:modified xsi:type="dcterms:W3CDTF">2020-10-22T18:18:00Z</dcterms:modified>
</cp:coreProperties>
</file>