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CB371" w14:textId="69176A25" w:rsidR="004946D0" w:rsidRPr="00D648AC" w:rsidRDefault="00CE67A3" w:rsidP="00CE67A3">
      <w:pPr>
        <w:jc w:val="center"/>
        <w:rPr>
          <w:b/>
          <w:bCs/>
          <w:sz w:val="28"/>
          <w:szCs w:val="28"/>
        </w:rPr>
      </w:pPr>
      <w:r w:rsidRPr="00D648AC">
        <w:rPr>
          <w:b/>
          <w:bCs/>
          <w:sz w:val="28"/>
          <w:szCs w:val="28"/>
        </w:rPr>
        <w:t>The Seasons of the Life and Ministry of Thriving Congregations</w:t>
      </w:r>
    </w:p>
    <w:p w14:paraId="42500D0B" w14:textId="4FB67992" w:rsidR="00370A79" w:rsidRPr="00D648AC" w:rsidRDefault="00370A79" w:rsidP="00CE67A3">
      <w:pPr>
        <w:jc w:val="center"/>
        <w:rPr>
          <w:i/>
          <w:iCs/>
        </w:rPr>
      </w:pPr>
      <w:r w:rsidRPr="00D648AC">
        <w:rPr>
          <w:i/>
          <w:iCs/>
        </w:rPr>
        <w:t>Following a Seven Year Pattern of Seasons</w:t>
      </w:r>
    </w:p>
    <w:p w14:paraId="1D8CC8B5" w14:textId="3CFC94EF" w:rsidR="00CE67A3" w:rsidRPr="00952891" w:rsidRDefault="00CE67A3" w:rsidP="00CE67A3">
      <w:pPr>
        <w:jc w:val="center"/>
        <w:rPr>
          <w:b/>
          <w:bCs/>
        </w:rPr>
      </w:pPr>
    </w:p>
    <w:tbl>
      <w:tblPr>
        <w:tblStyle w:val="TableGrid"/>
        <w:tblW w:w="13855" w:type="dxa"/>
        <w:tblLook w:val="04A0" w:firstRow="1" w:lastRow="0" w:firstColumn="1" w:lastColumn="0" w:noHBand="0" w:noVBand="1"/>
      </w:tblPr>
      <w:tblGrid>
        <w:gridCol w:w="6295"/>
        <w:gridCol w:w="1440"/>
        <w:gridCol w:w="6120"/>
      </w:tblGrid>
      <w:tr w:rsidR="00CE67A3" w:rsidRPr="00CE67A3" w14:paraId="663E860B" w14:textId="77777777" w:rsidTr="008A5EC2">
        <w:trPr>
          <w:tblHeader/>
        </w:trPr>
        <w:tc>
          <w:tcPr>
            <w:tcW w:w="6295" w:type="dxa"/>
            <w:shd w:val="pct20" w:color="auto" w:fill="auto"/>
          </w:tcPr>
          <w:p w14:paraId="62EE64D4" w14:textId="73DFAB1C" w:rsidR="00CE67A3" w:rsidRPr="00CE67A3" w:rsidRDefault="00CE67A3" w:rsidP="00CE67A3">
            <w:pPr>
              <w:jc w:val="center"/>
              <w:rPr>
                <w:b/>
                <w:bCs/>
              </w:rPr>
            </w:pPr>
            <w:r>
              <w:rPr>
                <w:b/>
                <w:bCs/>
              </w:rPr>
              <w:t>Season</w:t>
            </w:r>
          </w:p>
        </w:tc>
        <w:tc>
          <w:tcPr>
            <w:tcW w:w="1440" w:type="dxa"/>
            <w:shd w:val="pct20" w:color="auto" w:fill="auto"/>
          </w:tcPr>
          <w:p w14:paraId="6FEB1F5F" w14:textId="7521C4F9" w:rsidR="00CE67A3" w:rsidRPr="00CE67A3" w:rsidRDefault="00CE67A3" w:rsidP="00CE67A3">
            <w:pPr>
              <w:jc w:val="center"/>
              <w:rPr>
                <w:b/>
                <w:bCs/>
              </w:rPr>
            </w:pPr>
            <w:r>
              <w:rPr>
                <w:b/>
                <w:bCs/>
              </w:rPr>
              <w:t>Stages</w:t>
            </w:r>
          </w:p>
        </w:tc>
        <w:tc>
          <w:tcPr>
            <w:tcW w:w="6120" w:type="dxa"/>
            <w:shd w:val="pct20" w:color="auto" w:fill="auto"/>
          </w:tcPr>
          <w:p w14:paraId="6E9F098E" w14:textId="0D5671BD" w:rsidR="00CE67A3" w:rsidRPr="00CE67A3" w:rsidRDefault="00CE67A3" w:rsidP="00CE67A3">
            <w:pPr>
              <w:jc w:val="center"/>
              <w:rPr>
                <w:b/>
                <w:bCs/>
              </w:rPr>
            </w:pPr>
            <w:r>
              <w:rPr>
                <w:b/>
                <w:bCs/>
              </w:rPr>
              <w:t>Distinctives</w:t>
            </w:r>
          </w:p>
        </w:tc>
      </w:tr>
      <w:tr w:rsidR="00CE67A3" w:rsidRPr="00CE67A3" w14:paraId="7B54032F" w14:textId="77777777" w:rsidTr="00170F02">
        <w:tc>
          <w:tcPr>
            <w:tcW w:w="6295" w:type="dxa"/>
          </w:tcPr>
          <w:p w14:paraId="049D02B8" w14:textId="7469D55B" w:rsidR="00CE67A3" w:rsidRPr="00952891" w:rsidRDefault="00CE67A3" w:rsidP="00CE67A3">
            <w:pPr>
              <w:jc w:val="center"/>
              <w:rPr>
                <w:sz w:val="21"/>
                <w:szCs w:val="21"/>
              </w:rPr>
            </w:pPr>
            <w:r w:rsidRPr="00952891">
              <w:rPr>
                <w:b/>
                <w:bCs/>
                <w:sz w:val="21"/>
                <w:szCs w:val="21"/>
              </w:rPr>
              <w:t>Congregational Planting Season:</w:t>
            </w:r>
            <w:r w:rsidRPr="00952891">
              <w:rPr>
                <w:sz w:val="21"/>
                <w:szCs w:val="21"/>
              </w:rPr>
              <w:t xml:space="preserve"> This is the first public season of the life and ministry of congregations which may last for three to seven years. During this season they strive to develop high quality relationships with God, one another, and the community context or people groups they serve. One key factor for their full development as Thriving Congregations is that their mission, purpose, core values, and vision are deeply and broadly owned throughout the congregation, and not just closely held by the founding pastor and an early core group.</w:t>
            </w:r>
          </w:p>
          <w:p w14:paraId="07A93EC6" w14:textId="05AE23B8" w:rsidR="00CE67A3" w:rsidRPr="00952891" w:rsidRDefault="00CE67A3" w:rsidP="00952891">
            <w:pPr>
              <w:rPr>
                <w:sz w:val="21"/>
                <w:szCs w:val="21"/>
              </w:rPr>
            </w:pPr>
          </w:p>
        </w:tc>
        <w:tc>
          <w:tcPr>
            <w:tcW w:w="1440" w:type="dxa"/>
          </w:tcPr>
          <w:p w14:paraId="00B2BA39" w14:textId="77777777" w:rsidR="00CE67A3" w:rsidRPr="00952891" w:rsidRDefault="00CE67A3" w:rsidP="00CE67A3">
            <w:pPr>
              <w:jc w:val="center"/>
              <w:rPr>
                <w:sz w:val="21"/>
                <w:szCs w:val="21"/>
              </w:rPr>
            </w:pPr>
          </w:p>
          <w:p w14:paraId="4669E8E9" w14:textId="3B89D239" w:rsidR="00CE67A3" w:rsidRPr="00952891" w:rsidRDefault="00CE67A3" w:rsidP="00CE67A3">
            <w:pPr>
              <w:jc w:val="center"/>
              <w:rPr>
                <w:sz w:val="21"/>
                <w:szCs w:val="21"/>
              </w:rPr>
            </w:pPr>
            <w:r w:rsidRPr="00952891">
              <w:rPr>
                <w:sz w:val="21"/>
                <w:szCs w:val="21"/>
              </w:rPr>
              <w:t>Birth</w:t>
            </w:r>
          </w:p>
          <w:p w14:paraId="3152B13F" w14:textId="385ED97B" w:rsidR="00BD0563" w:rsidRPr="00952891" w:rsidRDefault="00BD0563" w:rsidP="00CE67A3">
            <w:pPr>
              <w:jc w:val="center"/>
              <w:rPr>
                <w:sz w:val="21"/>
                <w:szCs w:val="21"/>
              </w:rPr>
            </w:pPr>
            <w:r w:rsidRPr="00952891">
              <w:rPr>
                <w:sz w:val="21"/>
                <w:szCs w:val="21"/>
              </w:rPr>
              <w:t>(Vrpm)</w:t>
            </w:r>
          </w:p>
          <w:p w14:paraId="22239830" w14:textId="77777777" w:rsidR="00CE67A3" w:rsidRPr="00952891" w:rsidRDefault="00CE67A3" w:rsidP="00CE67A3">
            <w:pPr>
              <w:jc w:val="center"/>
              <w:rPr>
                <w:sz w:val="21"/>
                <w:szCs w:val="21"/>
              </w:rPr>
            </w:pPr>
          </w:p>
          <w:p w14:paraId="460CFB31" w14:textId="77777777" w:rsidR="00CE67A3" w:rsidRPr="00952891" w:rsidRDefault="00CE67A3" w:rsidP="00CE67A3">
            <w:pPr>
              <w:jc w:val="center"/>
              <w:rPr>
                <w:sz w:val="21"/>
                <w:szCs w:val="21"/>
              </w:rPr>
            </w:pPr>
            <w:r w:rsidRPr="00952891">
              <w:rPr>
                <w:sz w:val="21"/>
                <w:szCs w:val="21"/>
              </w:rPr>
              <w:t>Infancy</w:t>
            </w:r>
          </w:p>
          <w:p w14:paraId="11D2EAED" w14:textId="7D2B46AA" w:rsidR="00BD0563" w:rsidRPr="00952891" w:rsidRDefault="00BD0563" w:rsidP="00CE67A3">
            <w:pPr>
              <w:jc w:val="center"/>
              <w:rPr>
                <w:sz w:val="21"/>
                <w:szCs w:val="21"/>
              </w:rPr>
            </w:pPr>
            <w:r w:rsidRPr="00952891">
              <w:rPr>
                <w:sz w:val="21"/>
                <w:szCs w:val="21"/>
              </w:rPr>
              <w:t>(VRpm)</w:t>
            </w:r>
          </w:p>
        </w:tc>
        <w:tc>
          <w:tcPr>
            <w:tcW w:w="6120" w:type="dxa"/>
          </w:tcPr>
          <w:p w14:paraId="5928DE85" w14:textId="77777777" w:rsidR="00CE67A3" w:rsidRDefault="00871E19" w:rsidP="00CE67A3">
            <w:pPr>
              <w:jc w:val="center"/>
              <w:rPr>
                <w:sz w:val="21"/>
                <w:szCs w:val="21"/>
              </w:rPr>
            </w:pPr>
            <w:r w:rsidRPr="00952891">
              <w:rPr>
                <w:sz w:val="21"/>
                <w:szCs w:val="21"/>
              </w:rPr>
              <w:t xml:space="preserve">Up to the first seven years </w:t>
            </w:r>
            <w:r w:rsidR="00553431" w:rsidRPr="00952891">
              <w:rPr>
                <w:sz w:val="21"/>
                <w:szCs w:val="21"/>
              </w:rPr>
              <w:t xml:space="preserve">of </w:t>
            </w:r>
            <w:r w:rsidR="00BF3314" w:rsidRPr="00952891">
              <w:rPr>
                <w:sz w:val="21"/>
                <w:szCs w:val="21"/>
              </w:rPr>
              <w:t>a congregation</w:t>
            </w:r>
            <w:r w:rsidR="00586439" w:rsidRPr="00952891">
              <w:rPr>
                <w:sz w:val="21"/>
                <w:szCs w:val="21"/>
              </w:rPr>
              <w:t>’s life</w:t>
            </w:r>
            <w:r w:rsidR="00BF3314" w:rsidRPr="00952891">
              <w:rPr>
                <w:sz w:val="21"/>
                <w:szCs w:val="21"/>
              </w:rPr>
              <w:t xml:space="preserve"> is a</w:t>
            </w:r>
            <w:r w:rsidR="0037567C" w:rsidRPr="00952891">
              <w:rPr>
                <w:sz w:val="21"/>
                <w:szCs w:val="21"/>
              </w:rPr>
              <w:t>n</w:t>
            </w:r>
            <w:r w:rsidR="00BF3314" w:rsidRPr="00952891">
              <w:rPr>
                <w:sz w:val="21"/>
                <w:szCs w:val="21"/>
              </w:rPr>
              <w:t xml:space="preserve"> important time for</w:t>
            </w:r>
            <w:r w:rsidR="00F40BB1" w:rsidRPr="00952891">
              <w:rPr>
                <w:sz w:val="21"/>
                <w:szCs w:val="21"/>
              </w:rPr>
              <w:t xml:space="preserve"> establishing clarity and ownership around mission</w:t>
            </w:r>
            <w:r w:rsidR="00553431" w:rsidRPr="00952891">
              <w:rPr>
                <w:sz w:val="21"/>
                <w:szCs w:val="21"/>
              </w:rPr>
              <w:t>, purpose, and</w:t>
            </w:r>
            <w:r w:rsidR="00F40BB1" w:rsidRPr="00952891">
              <w:rPr>
                <w:sz w:val="21"/>
                <w:szCs w:val="21"/>
              </w:rPr>
              <w:t xml:space="preserve"> core values, and living out the first season of God’s empowering vision</w:t>
            </w:r>
            <w:r w:rsidR="003A0B4A" w:rsidRPr="00952891">
              <w:rPr>
                <w:sz w:val="21"/>
                <w:szCs w:val="21"/>
              </w:rPr>
              <w:t xml:space="preserve">. </w:t>
            </w:r>
            <w:r w:rsidR="00AF5551" w:rsidRPr="00952891">
              <w:rPr>
                <w:sz w:val="21"/>
                <w:szCs w:val="21"/>
              </w:rPr>
              <w:t xml:space="preserve">The </w:t>
            </w:r>
            <w:r w:rsidR="003A0B4A" w:rsidRPr="00952891">
              <w:rPr>
                <w:sz w:val="21"/>
                <w:szCs w:val="21"/>
              </w:rPr>
              <w:t>mission</w:t>
            </w:r>
            <w:r w:rsidR="00AF5551" w:rsidRPr="00952891">
              <w:rPr>
                <w:sz w:val="21"/>
                <w:szCs w:val="21"/>
              </w:rPr>
              <w:t>, purpose,</w:t>
            </w:r>
            <w:r w:rsidR="003A0B4A" w:rsidRPr="00952891">
              <w:rPr>
                <w:sz w:val="21"/>
                <w:szCs w:val="21"/>
              </w:rPr>
              <w:t xml:space="preserve"> and core values are likely to be modified during Infancy once the practice of ministry and the reality of who the congregation</w:t>
            </w:r>
            <w:r w:rsidR="00AF5551" w:rsidRPr="00952891">
              <w:rPr>
                <w:sz w:val="21"/>
                <w:szCs w:val="21"/>
              </w:rPr>
              <w:t xml:space="preserve"> connects with</w:t>
            </w:r>
            <w:r w:rsidR="005B320D" w:rsidRPr="00952891">
              <w:rPr>
                <w:sz w:val="21"/>
                <w:szCs w:val="21"/>
              </w:rPr>
              <w:t xml:space="preserve"> is seen</w:t>
            </w:r>
            <w:r w:rsidR="0037567C" w:rsidRPr="00952891">
              <w:rPr>
                <w:sz w:val="21"/>
                <w:szCs w:val="21"/>
              </w:rPr>
              <w:t>. The continuum of output to impact</w:t>
            </w:r>
            <w:r w:rsidR="004A471A" w:rsidRPr="00952891">
              <w:rPr>
                <w:sz w:val="21"/>
                <w:szCs w:val="21"/>
              </w:rPr>
              <w:t xml:space="preserve"> to capacity building to sustainability needs to be develop</w:t>
            </w:r>
            <w:r w:rsidR="005B320D" w:rsidRPr="00952891">
              <w:rPr>
                <w:sz w:val="21"/>
                <w:szCs w:val="21"/>
              </w:rPr>
              <w:t>ed</w:t>
            </w:r>
            <w:r w:rsidR="004A471A" w:rsidRPr="00952891">
              <w:rPr>
                <w:sz w:val="21"/>
                <w:szCs w:val="21"/>
              </w:rPr>
              <w:t>.</w:t>
            </w:r>
            <w:r w:rsidR="00A158E1" w:rsidRPr="00952891">
              <w:rPr>
                <w:sz w:val="21"/>
                <w:szCs w:val="21"/>
              </w:rPr>
              <w:t xml:space="preserve"> This is what author</w:t>
            </w:r>
            <w:r w:rsidR="004A471A" w:rsidRPr="00952891">
              <w:rPr>
                <w:sz w:val="21"/>
                <w:szCs w:val="21"/>
              </w:rPr>
              <w:t xml:space="preserve"> Jim Collins calls the Flywheel of the congregation.</w:t>
            </w:r>
          </w:p>
          <w:p w14:paraId="02D9DF31" w14:textId="0B9473BD" w:rsidR="00952891" w:rsidRPr="00952891" w:rsidRDefault="00952891" w:rsidP="00CE67A3">
            <w:pPr>
              <w:jc w:val="center"/>
              <w:rPr>
                <w:sz w:val="21"/>
                <w:szCs w:val="21"/>
              </w:rPr>
            </w:pPr>
          </w:p>
        </w:tc>
      </w:tr>
      <w:tr w:rsidR="00CE67A3" w:rsidRPr="00CE67A3" w14:paraId="1DD4F526" w14:textId="77777777" w:rsidTr="00170F02">
        <w:tc>
          <w:tcPr>
            <w:tcW w:w="6295" w:type="dxa"/>
          </w:tcPr>
          <w:p w14:paraId="7A18C462" w14:textId="77777777" w:rsidR="00CE67A3" w:rsidRPr="00952891" w:rsidRDefault="00CE67A3" w:rsidP="00CE67A3">
            <w:pPr>
              <w:jc w:val="center"/>
              <w:rPr>
                <w:sz w:val="21"/>
                <w:szCs w:val="21"/>
              </w:rPr>
            </w:pPr>
            <w:r w:rsidRPr="00952891">
              <w:rPr>
                <w:b/>
                <w:bCs/>
                <w:sz w:val="21"/>
                <w:szCs w:val="21"/>
              </w:rPr>
              <w:t>Potential Thriving Congregations Seasons:</w:t>
            </w:r>
            <w:r w:rsidRPr="00952891">
              <w:rPr>
                <w:sz w:val="21"/>
                <w:szCs w:val="21"/>
              </w:rPr>
              <w:t xml:space="preserve"> These are congregations who are developing the capacities needed to both become and sustain themselves as Thriving Congregations. This period may be seven to 14 years encompassing one to two seasons. They are working on the development of the characteristics of Thriving Congregations. If their mission, purpose, core values and vision are deeply and broadly owned, and they intentionally align their programs, ministries, activities, and processes to fulfill their understanding of God’s vision for them as a congregation, then they are likely to develop many of the characteristics of Thriving Congregations</w:t>
            </w:r>
          </w:p>
          <w:p w14:paraId="610B1E9B" w14:textId="638300EB" w:rsidR="00952891" w:rsidRPr="00952891" w:rsidRDefault="00952891" w:rsidP="00952891">
            <w:pPr>
              <w:rPr>
                <w:sz w:val="21"/>
                <w:szCs w:val="21"/>
              </w:rPr>
            </w:pPr>
          </w:p>
        </w:tc>
        <w:tc>
          <w:tcPr>
            <w:tcW w:w="1440" w:type="dxa"/>
          </w:tcPr>
          <w:p w14:paraId="781766AC" w14:textId="77777777" w:rsidR="00CE67A3" w:rsidRPr="00952891" w:rsidRDefault="00CE67A3" w:rsidP="00CE67A3">
            <w:pPr>
              <w:jc w:val="center"/>
              <w:rPr>
                <w:sz w:val="21"/>
                <w:szCs w:val="21"/>
              </w:rPr>
            </w:pPr>
          </w:p>
          <w:p w14:paraId="51E9B9DE" w14:textId="0042EF9B" w:rsidR="00CE67A3" w:rsidRPr="00952891" w:rsidRDefault="00CE67A3" w:rsidP="00CE67A3">
            <w:pPr>
              <w:jc w:val="center"/>
              <w:rPr>
                <w:sz w:val="21"/>
                <w:szCs w:val="21"/>
              </w:rPr>
            </w:pPr>
            <w:r w:rsidRPr="00952891">
              <w:rPr>
                <w:sz w:val="21"/>
                <w:szCs w:val="21"/>
              </w:rPr>
              <w:t>Childhood</w:t>
            </w:r>
          </w:p>
          <w:p w14:paraId="22EECCED" w14:textId="41FA2BB1" w:rsidR="00BD0563" w:rsidRPr="00952891" w:rsidRDefault="00BD0563" w:rsidP="00CE67A3">
            <w:pPr>
              <w:jc w:val="center"/>
              <w:rPr>
                <w:sz w:val="21"/>
                <w:szCs w:val="21"/>
              </w:rPr>
            </w:pPr>
            <w:r w:rsidRPr="00952891">
              <w:rPr>
                <w:sz w:val="21"/>
                <w:szCs w:val="21"/>
              </w:rPr>
              <w:t>(VrPm)</w:t>
            </w:r>
          </w:p>
          <w:p w14:paraId="3C2BC8E3" w14:textId="77777777" w:rsidR="00CE67A3" w:rsidRPr="00952891" w:rsidRDefault="00CE67A3" w:rsidP="00CE67A3">
            <w:pPr>
              <w:jc w:val="center"/>
              <w:rPr>
                <w:sz w:val="21"/>
                <w:szCs w:val="21"/>
              </w:rPr>
            </w:pPr>
          </w:p>
          <w:p w14:paraId="0BCDAE70" w14:textId="77777777" w:rsidR="00CE67A3" w:rsidRPr="00952891" w:rsidRDefault="00CE67A3" w:rsidP="00CE67A3">
            <w:pPr>
              <w:jc w:val="center"/>
              <w:rPr>
                <w:sz w:val="21"/>
                <w:szCs w:val="21"/>
              </w:rPr>
            </w:pPr>
            <w:r w:rsidRPr="00952891">
              <w:rPr>
                <w:sz w:val="21"/>
                <w:szCs w:val="21"/>
              </w:rPr>
              <w:t>Adolescence</w:t>
            </w:r>
          </w:p>
          <w:p w14:paraId="731D80AE" w14:textId="05CA103E" w:rsidR="00525B18" w:rsidRPr="00952891" w:rsidRDefault="00525B18" w:rsidP="00CE67A3">
            <w:pPr>
              <w:jc w:val="center"/>
              <w:rPr>
                <w:sz w:val="21"/>
                <w:szCs w:val="21"/>
              </w:rPr>
            </w:pPr>
            <w:r w:rsidRPr="00952891">
              <w:rPr>
                <w:sz w:val="21"/>
                <w:szCs w:val="21"/>
              </w:rPr>
              <w:t>(VRPm)</w:t>
            </w:r>
          </w:p>
        </w:tc>
        <w:tc>
          <w:tcPr>
            <w:tcW w:w="6120" w:type="dxa"/>
          </w:tcPr>
          <w:p w14:paraId="02A20CE2" w14:textId="14E5EF79" w:rsidR="00CE67A3" w:rsidRPr="00952891" w:rsidRDefault="006F6A1A" w:rsidP="00CE67A3">
            <w:pPr>
              <w:jc w:val="center"/>
              <w:rPr>
                <w:sz w:val="21"/>
                <w:szCs w:val="21"/>
              </w:rPr>
            </w:pPr>
            <w:r w:rsidRPr="00952891">
              <w:rPr>
                <w:sz w:val="21"/>
                <w:szCs w:val="21"/>
              </w:rPr>
              <w:t xml:space="preserve">During the second and third seasons of a congregation </w:t>
            </w:r>
            <w:r w:rsidR="00447296" w:rsidRPr="00952891">
              <w:rPr>
                <w:sz w:val="21"/>
                <w:szCs w:val="21"/>
              </w:rPr>
              <w:t>are the times when they syste</w:t>
            </w:r>
            <w:r w:rsidR="00674153" w:rsidRPr="00952891">
              <w:rPr>
                <w:sz w:val="21"/>
                <w:szCs w:val="21"/>
              </w:rPr>
              <w:t xml:space="preserve">mize the programs, ministries, and activities that fulfill their mission, purpose, core values, and vision. </w:t>
            </w:r>
            <w:r w:rsidR="00E80578" w:rsidRPr="00952891">
              <w:rPr>
                <w:sz w:val="21"/>
                <w:szCs w:val="21"/>
              </w:rPr>
              <w:t>They add to the deep relat</w:t>
            </w:r>
            <w:r w:rsidR="006F135C" w:rsidRPr="00952891">
              <w:rPr>
                <w:sz w:val="21"/>
                <w:szCs w:val="21"/>
              </w:rPr>
              <w:t>i</w:t>
            </w:r>
            <w:r w:rsidR="00E80578" w:rsidRPr="00952891">
              <w:rPr>
                <w:sz w:val="21"/>
                <w:szCs w:val="21"/>
              </w:rPr>
              <w:t xml:space="preserve">onships they developed during their first </w:t>
            </w:r>
            <w:r w:rsidR="006F135C" w:rsidRPr="00952891">
              <w:rPr>
                <w:sz w:val="21"/>
                <w:szCs w:val="21"/>
              </w:rPr>
              <w:t xml:space="preserve">season a task-oriented focus on building </w:t>
            </w:r>
            <w:r w:rsidR="0030146D" w:rsidRPr="00952891">
              <w:rPr>
                <w:sz w:val="21"/>
                <w:szCs w:val="21"/>
              </w:rPr>
              <w:t xml:space="preserve">deeper strategies focused on </w:t>
            </w:r>
            <w:r w:rsidR="005B320D" w:rsidRPr="00952891">
              <w:rPr>
                <w:sz w:val="21"/>
                <w:szCs w:val="21"/>
              </w:rPr>
              <w:t xml:space="preserve">capacity building for </w:t>
            </w:r>
            <w:r w:rsidR="0030146D" w:rsidRPr="00952891">
              <w:rPr>
                <w:sz w:val="21"/>
                <w:szCs w:val="21"/>
              </w:rPr>
              <w:t xml:space="preserve">programs, processes, and projects. </w:t>
            </w:r>
            <w:proofErr w:type="gramStart"/>
            <w:r w:rsidR="0018457E" w:rsidRPr="00952891">
              <w:rPr>
                <w:sz w:val="21"/>
                <w:szCs w:val="21"/>
              </w:rPr>
              <w:t>Th</w:t>
            </w:r>
            <w:r w:rsidR="005B320D" w:rsidRPr="00952891">
              <w:rPr>
                <w:sz w:val="21"/>
                <w:szCs w:val="21"/>
              </w:rPr>
              <w:t>is</w:t>
            </w:r>
            <w:r w:rsidR="0018457E" w:rsidRPr="00952891">
              <w:rPr>
                <w:sz w:val="21"/>
                <w:szCs w:val="21"/>
              </w:rPr>
              <w:t xml:space="preserve"> risks</w:t>
            </w:r>
            <w:proofErr w:type="gramEnd"/>
            <w:r w:rsidR="009F0956" w:rsidRPr="00952891">
              <w:rPr>
                <w:sz w:val="21"/>
                <w:szCs w:val="21"/>
              </w:rPr>
              <w:t xml:space="preserve"> lower their foundational focus on relationships with God, one another, and their context</w:t>
            </w:r>
            <w:r w:rsidR="00190D19" w:rsidRPr="00952891">
              <w:rPr>
                <w:sz w:val="21"/>
                <w:szCs w:val="21"/>
              </w:rPr>
              <w:t xml:space="preserve"> in favor of organizational success rather than </w:t>
            </w:r>
            <w:r w:rsidR="00AF5538" w:rsidRPr="00952891">
              <w:rPr>
                <w:sz w:val="21"/>
                <w:szCs w:val="21"/>
              </w:rPr>
              <w:t>spiritual and strategic significance and</w:t>
            </w:r>
            <w:r w:rsidR="003F5DEE" w:rsidRPr="00952891">
              <w:rPr>
                <w:sz w:val="21"/>
                <w:szCs w:val="21"/>
              </w:rPr>
              <w:t xml:space="preserve"> full surrender to </w:t>
            </w:r>
            <w:r w:rsidR="005B320D" w:rsidRPr="00952891">
              <w:rPr>
                <w:sz w:val="21"/>
                <w:szCs w:val="21"/>
              </w:rPr>
              <w:t>G</w:t>
            </w:r>
            <w:r w:rsidR="003F5DEE" w:rsidRPr="00952891">
              <w:rPr>
                <w:sz w:val="21"/>
                <w:szCs w:val="21"/>
              </w:rPr>
              <w:t xml:space="preserve">od’s mission for them. </w:t>
            </w:r>
          </w:p>
        </w:tc>
      </w:tr>
      <w:tr w:rsidR="00CE67A3" w:rsidRPr="00CE67A3" w14:paraId="567B9C44" w14:textId="77777777" w:rsidTr="00170F02">
        <w:tc>
          <w:tcPr>
            <w:tcW w:w="6295" w:type="dxa"/>
          </w:tcPr>
          <w:p w14:paraId="6EE7AF35" w14:textId="77777777" w:rsidR="00CE67A3" w:rsidRPr="00952891" w:rsidRDefault="00CE67A3" w:rsidP="00CE67A3">
            <w:pPr>
              <w:jc w:val="center"/>
              <w:rPr>
                <w:sz w:val="21"/>
                <w:szCs w:val="21"/>
              </w:rPr>
            </w:pPr>
            <w:r w:rsidRPr="00952891">
              <w:rPr>
                <w:b/>
                <w:bCs/>
                <w:sz w:val="21"/>
                <w:szCs w:val="21"/>
              </w:rPr>
              <w:t>Thriving Congregations Seasons:</w:t>
            </w:r>
            <w:r w:rsidRPr="00952891">
              <w:rPr>
                <w:sz w:val="21"/>
                <w:szCs w:val="21"/>
              </w:rPr>
              <w:t xml:space="preserve"> For one or more seasons congregations may achieve and be able to sustain their ministry as Thriving Congregations. They embody many, if not all, of the ten characteristics of Thriving Congregations with great intensity. The key to sustaining ministry as Thriving Congregations is the ability to explore spiritually and strategically their mission, purpose, core values, and vision every season and make transitions and changes reflective of continuous disciplined innovation as Thriving Congregations. If they do not do this, then they are likely to lose focus and no longer be seen as Thriving Congregations.</w:t>
            </w:r>
          </w:p>
          <w:p w14:paraId="0DCD6B62" w14:textId="78398749" w:rsidR="00952891" w:rsidRPr="00952891" w:rsidRDefault="00952891" w:rsidP="00952891">
            <w:pPr>
              <w:rPr>
                <w:sz w:val="21"/>
                <w:szCs w:val="21"/>
              </w:rPr>
            </w:pPr>
          </w:p>
        </w:tc>
        <w:tc>
          <w:tcPr>
            <w:tcW w:w="1440" w:type="dxa"/>
          </w:tcPr>
          <w:p w14:paraId="79AEE1F8" w14:textId="77777777" w:rsidR="00CE67A3" w:rsidRPr="00952891" w:rsidRDefault="00CE67A3" w:rsidP="00CE67A3">
            <w:pPr>
              <w:jc w:val="center"/>
              <w:rPr>
                <w:sz w:val="21"/>
                <w:szCs w:val="21"/>
              </w:rPr>
            </w:pPr>
          </w:p>
          <w:p w14:paraId="63837206" w14:textId="33DDD20C" w:rsidR="00CE67A3" w:rsidRPr="00952891" w:rsidRDefault="00CE67A3" w:rsidP="00CE67A3">
            <w:pPr>
              <w:jc w:val="center"/>
              <w:rPr>
                <w:sz w:val="21"/>
                <w:szCs w:val="21"/>
              </w:rPr>
            </w:pPr>
            <w:r w:rsidRPr="00952891">
              <w:rPr>
                <w:sz w:val="21"/>
                <w:szCs w:val="21"/>
              </w:rPr>
              <w:t>Adulthood</w:t>
            </w:r>
          </w:p>
          <w:p w14:paraId="5FCFE0B0" w14:textId="63028D40" w:rsidR="00525B18" w:rsidRPr="00952891" w:rsidRDefault="00525B18" w:rsidP="00CE67A3">
            <w:pPr>
              <w:jc w:val="center"/>
              <w:rPr>
                <w:sz w:val="21"/>
                <w:szCs w:val="21"/>
              </w:rPr>
            </w:pPr>
            <w:r w:rsidRPr="00952891">
              <w:rPr>
                <w:sz w:val="21"/>
                <w:szCs w:val="21"/>
              </w:rPr>
              <w:t>(VRPM)</w:t>
            </w:r>
          </w:p>
          <w:p w14:paraId="34CB34E9" w14:textId="77777777" w:rsidR="00CE67A3" w:rsidRPr="00952891" w:rsidRDefault="00CE67A3" w:rsidP="00CE67A3">
            <w:pPr>
              <w:jc w:val="center"/>
              <w:rPr>
                <w:sz w:val="21"/>
                <w:szCs w:val="21"/>
              </w:rPr>
            </w:pPr>
          </w:p>
          <w:p w14:paraId="6BF64108" w14:textId="77777777" w:rsidR="00CE67A3" w:rsidRPr="00952891" w:rsidRDefault="00CE67A3" w:rsidP="00CE67A3">
            <w:pPr>
              <w:jc w:val="center"/>
              <w:rPr>
                <w:sz w:val="21"/>
                <w:szCs w:val="21"/>
              </w:rPr>
            </w:pPr>
            <w:r w:rsidRPr="00952891">
              <w:rPr>
                <w:sz w:val="21"/>
                <w:szCs w:val="21"/>
              </w:rPr>
              <w:t>Early</w:t>
            </w:r>
          </w:p>
          <w:p w14:paraId="1E1ECC17" w14:textId="77777777" w:rsidR="00CE67A3" w:rsidRPr="00952891" w:rsidRDefault="00CE67A3" w:rsidP="00CE67A3">
            <w:pPr>
              <w:jc w:val="center"/>
              <w:rPr>
                <w:sz w:val="21"/>
                <w:szCs w:val="21"/>
              </w:rPr>
            </w:pPr>
            <w:r w:rsidRPr="00952891">
              <w:rPr>
                <w:sz w:val="21"/>
                <w:szCs w:val="21"/>
              </w:rPr>
              <w:t>Maturity</w:t>
            </w:r>
          </w:p>
          <w:p w14:paraId="6AAB2AA4" w14:textId="0544A76C" w:rsidR="00525B18" w:rsidRPr="00952891" w:rsidRDefault="00525B18" w:rsidP="00CE67A3">
            <w:pPr>
              <w:jc w:val="center"/>
              <w:rPr>
                <w:sz w:val="21"/>
                <w:szCs w:val="21"/>
              </w:rPr>
            </w:pPr>
            <w:r w:rsidRPr="00952891">
              <w:rPr>
                <w:sz w:val="21"/>
                <w:szCs w:val="21"/>
              </w:rPr>
              <w:t>(vPRM)</w:t>
            </w:r>
          </w:p>
        </w:tc>
        <w:tc>
          <w:tcPr>
            <w:tcW w:w="6120" w:type="dxa"/>
          </w:tcPr>
          <w:p w14:paraId="1C9D380A" w14:textId="669A034E" w:rsidR="00CE67A3" w:rsidRPr="00952891" w:rsidRDefault="002560A9" w:rsidP="00CE67A3">
            <w:pPr>
              <w:jc w:val="center"/>
              <w:rPr>
                <w:sz w:val="21"/>
                <w:szCs w:val="21"/>
              </w:rPr>
            </w:pPr>
            <w:r w:rsidRPr="00952891">
              <w:rPr>
                <w:sz w:val="21"/>
                <w:szCs w:val="21"/>
              </w:rPr>
              <w:t>By</w:t>
            </w:r>
            <w:r w:rsidR="002D1E80" w:rsidRPr="00952891">
              <w:rPr>
                <w:sz w:val="21"/>
                <w:szCs w:val="21"/>
              </w:rPr>
              <w:t xml:space="preserve"> the end of season three</w:t>
            </w:r>
            <w:r w:rsidR="001F4E5D" w:rsidRPr="00952891">
              <w:rPr>
                <w:sz w:val="21"/>
                <w:szCs w:val="21"/>
              </w:rPr>
              <w:t xml:space="preserve"> congregations </w:t>
            </w:r>
            <w:r w:rsidR="004315D9" w:rsidRPr="00952891">
              <w:rPr>
                <w:sz w:val="21"/>
                <w:szCs w:val="21"/>
              </w:rPr>
              <w:t>may achieve the status of thriving</w:t>
            </w:r>
            <w:r w:rsidR="004A7463" w:rsidRPr="00952891">
              <w:rPr>
                <w:sz w:val="21"/>
                <w:szCs w:val="21"/>
              </w:rPr>
              <w:t>. Th</w:t>
            </w:r>
            <w:r w:rsidR="00496938" w:rsidRPr="00952891">
              <w:rPr>
                <w:sz w:val="21"/>
                <w:szCs w:val="21"/>
              </w:rPr>
              <w:t>ey</w:t>
            </w:r>
            <w:r w:rsidR="004A7463" w:rsidRPr="00952891">
              <w:rPr>
                <w:sz w:val="21"/>
                <w:szCs w:val="21"/>
              </w:rPr>
              <w:t xml:space="preserve"> </w:t>
            </w:r>
            <w:r w:rsidR="00496938" w:rsidRPr="00952891">
              <w:rPr>
                <w:sz w:val="21"/>
                <w:szCs w:val="21"/>
              </w:rPr>
              <w:t xml:space="preserve">are </w:t>
            </w:r>
            <w:r w:rsidR="003D0A77" w:rsidRPr="00952891">
              <w:rPr>
                <w:sz w:val="21"/>
                <w:szCs w:val="21"/>
              </w:rPr>
              <w:t xml:space="preserve">fully expressive of Vision, Relationships, Programs, and </w:t>
            </w:r>
            <w:r w:rsidR="00424066" w:rsidRPr="00952891">
              <w:rPr>
                <w:sz w:val="21"/>
                <w:szCs w:val="21"/>
              </w:rPr>
              <w:t>Management</w:t>
            </w:r>
            <w:r w:rsidR="00FF432E" w:rsidRPr="00952891">
              <w:rPr>
                <w:sz w:val="21"/>
                <w:szCs w:val="21"/>
              </w:rPr>
              <w:t xml:space="preserve">. They have a synergy of </w:t>
            </w:r>
            <w:r w:rsidR="00EA7CBD" w:rsidRPr="00952891">
              <w:rPr>
                <w:sz w:val="21"/>
                <w:szCs w:val="21"/>
              </w:rPr>
              <w:t xml:space="preserve">efforts </w:t>
            </w:r>
            <w:r w:rsidR="009252BF" w:rsidRPr="00952891">
              <w:rPr>
                <w:sz w:val="21"/>
                <w:szCs w:val="21"/>
              </w:rPr>
              <w:t>in</w:t>
            </w:r>
            <w:r w:rsidR="00EA7CBD" w:rsidRPr="00952891">
              <w:rPr>
                <w:sz w:val="21"/>
                <w:szCs w:val="21"/>
              </w:rPr>
              <w:t xml:space="preserve"> ministry excellence.</w:t>
            </w:r>
            <w:r w:rsidR="00AA3F68" w:rsidRPr="00952891">
              <w:rPr>
                <w:sz w:val="21"/>
                <w:szCs w:val="21"/>
              </w:rPr>
              <w:t xml:space="preserve"> </w:t>
            </w:r>
            <w:r w:rsidR="00703AF6" w:rsidRPr="00952891">
              <w:rPr>
                <w:sz w:val="21"/>
                <w:szCs w:val="21"/>
              </w:rPr>
              <w:t xml:space="preserve">A key distinctive is that they are continual learners. Although they have achieved the status of thriving, they </w:t>
            </w:r>
            <w:r w:rsidR="004949FF" w:rsidRPr="00952891">
              <w:rPr>
                <w:sz w:val="21"/>
                <w:szCs w:val="21"/>
              </w:rPr>
              <w:t xml:space="preserve">are not sure of their next steps and know they must continually learn </w:t>
            </w:r>
            <w:r w:rsidR="000E56A6" w:rsidRPr="00952891">
              <w:rPr>
                <w:sz w:val="21"/>
                <w:szCs w:val="21"/>
              </w:rPr>
              <w:t xml:space="preserve">from their peers </w:t>
            </w:r>
            <w:r w:rsidR="00BE1EDA" w:rsidRPr="00952891">
              <w:rPr>
                <w:sz w:val="21"/>
                <w:szCs w:val="21"/>
              </w:rPr>
              <w:t>plus</w:t>
            </w:r>
            <w:r w:rsidR="000E56A6" w:rsidRPr="00952891">
              <w:rPr>
                <w:sz w:val="21"/>
                <w:szCs w:val="21"/>
              </w:rPr>
              <w:t xml:space="preserve"> </w:t>
            </w:r>
            <w:r w:rsidR="00CF7B49" w:rsidRPr="00952891">
              <w:rPr>
                <w:sz w:val="21"/>
                <w:szCs w:val="21"/>
              </w:rPr>
              <w:t>highly experienced and respected spiritual and strategic thinker</w:t>
            </w:r>
            <w:r w:rsidR="00BE1EDA" w:rsidRPr="00952891">
              <w:rPr>
                <w:sz w:val="21"/>
                <w:szCs w:val="21"/>
              </w:rPr>
              <w:t>s</w:t>
            </w:r>
            <w:r w:rsidR="00CF7B49" w:rsidRPr="00952891">
              <w:rPr>
                <w:sz w:val="21"/>
                <w:szCs w:val="21"/>
              </w:rPr>
              <w:t xml:space="preserve">, </w:t>
            </w:r>
            <w:r w:rsidR="004949FF" w:rsidRPr="00952891">
              <w:rPr>
                <w:sz w:val="21"/>
                <w:szCs w:val="21"/>
              </w:rPr>
              <w:t xml:space="preserve">and </w:t>
            </w:r>
            <w:r w:rsidR="00435465" w:rsidRPr="00952891">
              <w:rPr>
                <w:sz w:val="21"/>
                <w:szCs w:val="21"/>
              </w:rPr>
              <w:t xml:space="preserve">continually </w:t>
            </w:r>
            <w:r w:rsidR="004949FF" w:rsidRPr="00952891">
              <w:rPr>
                <w:sz w:val="21"/>
                <w:szCs w:val="21"/>
              </w:rPr>
              <w:t xml:space="preserve">innovative to </w:t>
            </w:r>
            <w:r w:rsidR="006223F9" w:rsidRPr="00952891">
              <w:rPr>
                <w:sz w:val="21"/>
                <w:szCs w:val="21"/>
              </w:rPr>
              <w:t xml:space="preserve">keep </w:t>
            </w:r>
            <w:r w:rsidR="004949FF" w:rsidRPr="00952891">
              <w:rPr>
                <w:sz w:val="21"/>
                <w:szCs w:val="21"/>
              </w:rPr>
              <w:t>express</w:t>
            </w:r>
            <w:r w:rsidR="006223F9" w:rsidRPr="00952891">
              <w:rPr>
                <w:sz w:val="21"/>
                <w:szCs w:val="21"/>
              </w:rPr>
              <w:t>ing</w:t>
            </w:r>
            <w:r w:rsidR="004949FF" w:rsidRPr="00952891">
              <w:rPr>
                <w:sz w:val="21"/>
                <w:szCs w:val="21"/>
              </w:rPr>
              <w:t xml:space="preserve"> excellence. </w:t>
            </w:r>
            <w:r w:rsidR="00520097" w:rsidRPr="00952891">
              <w:rPr>
                <w:sz w:val="21"/>
                <w:szCs w:val="21"/>
              </w:rPr>
              <w:t xml:space="preserve">Vision may diminish at some point for these congregation, but </w:t>
            </w:r>
            <w:r w:rsidR="009A1085" w:rsidRPr="00952891">
              <w:rPr>
                <w:sz w:val="21"/>
                <w:szCs w:val="21"/>
              </w:rPr>
              <w:t>they still thrive for a while.</w:t>
            </w:r>
          </w:p>
        </w:tc>
      </w:tr>
      <w:tr w:rsidR="00CE67A3" w:rsidRPr="00CE67A3" w14:paraId="769C9194" w14:textId="77777777" w:rsidTr="00170F02">
        <w:tc>
          <w:tcPr>
            <w:tcW w:w="6295" w:type="dxa"/>
          </w:tcPr>
          <w:p w14:paraId="3E6A7086" w14:textId="77777777" w:rsidR="00CE67A3" w:rsidRPr="00952891" w:rsidRDefault="00CE67A3" w:rsidP="00CE67A3">
            <w:pPr>
              <w:jc w:val="center"/>
              <w:rPr>
                <w:sz w:val="21"/>
                <w:szCs w:val="21"/>
              </w:rPr>
            </w:pPr>
            <w:r w:rsidRPr="00952891">
              <w:rPr>
                <w:b/>
                <w:bCs/>
                <w:sz w:val="21"/>
                <w:szCs w:val="21"/>
              </w:rPr>
              <w:lastRenderedPageBreak/>
              <w:t>Potential ReThriving Congregations:</w:t>
            </w:r>
            <w:r w:rsidRPr="00952891">
              <w:rPr>
                <w:sz w:val="21"/>
                <w:szCs w:val="21"/>
              </w:rPr>
              <w:t xml:space="preserve"> Following one or more seasons as Thriving Congregations, many congregations lose focus on their mission, purpose, values, and vision, and/or they resist changing their programs, ministries, and activities to remain relevant to the changing demographics within their congregation and their community context or the people groups with whom they may have lost touch. They need disruptive innovation. They have many of the resources needed to thrive once more. However, they deny the need to do so, focus on the past rather than the future, react to no longer thriving with disappointment and resisting transitions and changes, and ultimately are angry with their clergy and lay leadership.</w:t>
            </w:r>
          </w:p>
          <w:p w14:paraId="5F26C53A" w14:textId="4939832F" w:rsidR="00CE67A3" w:rsidRPr="00952891" w:rsidRDefault="00CE67A3" w:rsidP="00CE67A3">
            <w:pPr>
              <w:jc w:val="center"/>
              <w:rPr>
                <w:sz w:val="21"/>
                <w:szCs w:val="21"/>
              </w:rPr>
            </w:pPr>
          </w:p>
        </w:tc>
        <w:tc>
          <w:tcPr>
            <w:tcW w:w="1440" w:type="dxa"/>
          </w:tcPr>
          <w:p w14:paraId="5BD926FE" w14:textId="77777777" w:rsidR="00CE67A3" w:rsidRPr="00952891" w:rsidRDefault="00CE67A3" w:rsidP="00CE67A3">
            <w:pPr>
              <w:jc w:val="center"/>
              <w:rPr>
                <w:sz w:val="21"/>
                <w:szCs w:val="21"/>
              </w:rPr>
            </w:pPr>
            <w:r w:rsidRPr="00952891">
              <w:rPr>
                <w:sz w:val="21"/>
                <w:szCs w:val="21"/>
              </w:rPr>
              <w:t xml:space="preserve">Late </w:t>
            </w:r>
          </w:p>
          <w:p w14:paraId="57F7F2BE" w14:textId="35D784B8" w:rsidR="00CE67A3" w:rsidRPr="00952891" w:rsidRDefault="00CE67A3" w:rsidP="00CE67A3">
            <w:pPr>
              <w:jc w:val="center"/>
              <w:rPr>
                <w:sz w:val="21"/>
                <w:szCs w:val="21"/>
              </w:rPr>
            </w:pPr>
            <w:r w:rsidRPr="00952891">
              <w:rPr>
                <w:sz w:val="21"/>
                <w:szCs w:val="21"/>
              </w:rPr>
              <w:t>Maturity</w:t>
            </w:r>
          </w:p>
          <w:p w14:paraId="280B604F" w14:textId="1B00E891" w:rsidR="00525B18" w:rsidRPr="00952891" w:rsidRDefault="00525B18" w:rsidP="00CE67A3">
            <w:pPr>
              <w:jc w:val="center"/>
              <w:rPr>
                <w:sz w:val="21"/>
                <w:szCs w:val="21"/>
              </w:rPr>
            </w:pPr>
            <w:r w:rsidRPr="00952891">
              <w:rPr>
                <w:sz w:val="21"/>
                <w:szCs w:val="21"/>
              </w:rPr>
              <w:t>(vRPM)</w:t>
            </w:r>
          </w:p>
          <w:p w14:paraId="4BF27695" w14:textId="77777777" w:rsidR="00CE67A3" w:rsidRPr="00952891" w:rsidRDefault="00CE67A3" w:rsidP="00CE67A3">
            <w:pPr>
              <w:jc w:val="center"/>
              <w:rPr>
                <w:sz w:val="21"/>
                <w:szCs w:val="21"/>
              </w:rPr>
            </w:pPr>
          </w:p>
          <w:p w14:paraId="2B917DA8" w14:textId="77777777" w:rsidR="00CE67A3" w:rsidRPr="00952891" w:rsidRDefault="00CE67A3" w:rsidP="00CE67A3">
            <w:pPr>
              <w:jc w:val="center"/>
              <w:rPr>
                <w:sz w:val="21"/>
                <w:szCs w:val="21"/>
              </w:rPr>
            </w:pPr>
            <w:r w:rsidRPr="00952891">
              <w:rPr>
                <w:sz w:val="21"/>
                <w:szCs w:val="21"/>
              </w:rPr>
              <w:t>Empty</w:t>
            </w:r>
          </w:p>
          <w:p w14:paraId="7CCE620B" w14:textId="0CE6BC26" w:rsidR="00CE67A3" w:rsidRPr="00952891" w:rsidRDefault="00CE67A3" w:rsidP="00CE67A3">
            <w:pPr>
              <w:jc w:val="center"/>
              <w:rPr>
                <w:sz w:val="21"/>
                <w:szCs w:val="21"/>
              </w:rPr>
            </w:pPr>
            <w:r w:rsidRPr="00952891">
              <w:rPr>
                <w:sz w:val="21"/>
                <w:szCs w:val="21"/>
              </w:rPr>
              <w:t>Nest</w:t>
            </w:r>
          </w:p>
          <w:p w14:paraId="0ACCBD7F" w14:textId="003BDF22" w:rsidR="00525B18" w:rsidRPr="00952891" w:rsidRDefault="00525B18" w:rsidP="00CE67A3">
            <w:pPr>
              <w:jc w:val="center"/>
              <w:rPr>
                <w:sz w:val="21"/>
                <w:szCs w:val="21"/>
              </w:rPr>
            </w:pPr>
            <w:r w:rsidRPr="00952891">
              <w:rPr>
                <w:sz w:val="21"/>
                <w:szCs w:val="21"/>
              </w:rPr>
              <w:t>(</w:t>
            </w:r>
            <w:r w:rsidR="002D0F19" w:rsidRPr="00952891">
              <w:rPr>
                <w:sz w:val="21"/>
                <w:szCs w:val="21"/>
              </w:rPr>
              <w:t>vRpM)</w:t>
            </w:r>
          </w:p>
          <w:p w14:paraId="17D4263E" w14:textId="77777777" w:rsidR="00CE67A3" w:rsidRPr="00952891" w:rsidRDefault="00CE67A3" w:rsidP="00CE67A3">
            <w:pPr>
              <w:jc w:val="center"/>
              <w:rPr>
                <w:sz w:val="21"/>
                <w:szCs w:val="21"/>
              </w:rPr>
            </w:pPr>
          </w:p>
          <w:p w14:paraId="40731DF4" w14:textId="009022DB" w:rsidR="00CE67A3" w:rsidRPr="00952891" w:rsidRDefault="00CE67A3" w:rsidP="00CE67A3">
            <w:pPr>
              <w:jc w:val="center"/>
              <w:rPr>
                <w:sz w:val="21"/>
                <w:szCs w:val="21"/>
              </w:rPr>
            </w:pPr>
            <w:r w:rsidRPr="00952891">
              <w:rPr>
                <w:sz w:val="21"/>
                <w:szCs w:val="21"/>
              </w:rPr>
              <w:t>Early to Mid</w:t>
            </w:r>
          </w:p>
          <w:p w14:paraId="5A759526" w14:textId="77777777" w:rsidR="00CE67A3" w:rsidRPr="00952891" w:rsidRDefault="00CE67A3" w:rsidP="00CE67A3">
            <w:pPr>
              <w:jc w:val="center"/>
              <w:rPr>
                <w:sz w:val="21"/>
                <w:szCs w:val="21"/>
              </w:rPr>
            </w:pPr>
            <w:r w:rsidRPr="00952891">
              <w:rPr>
                <w:sz w:val="21"/>
                <w:szCs w:val="21"/>
              </w:rPr>
              <w:t>Retirement</w:t>
            </w:r>
          </w:p>
          <w:p w14:paraId="7CA7F240" w14:textId="3BCDA428" w:rsidR="002D0F19" w:rsidRPr="00952891" w:rsidRDefault="002D0F19" w:rsidP="00CE67A3">
            <w:pPr>
              <w:jc w:val="center"/>
              <w:rPr>
                <w:sz w:val="21"/>
                <w:szCs w:val="21"/>
              </w:rPr>
            </w:pPr>
            <w:r w:rsidRPr="00952891">
              <w:rPr>
                <w:sz w:val="21"/>
                <w:szCs w:val="21"/>
              </w:rPr>
              <w:t>(vrPM)</w:t>
            </w:r>
          </w:p>
        </w:tc>
        <w:tc>
          <w:tcPr>
            <w:tcW w:w="6120" w:type="dxa"/>
          </w:tcPr>
          <w:p w14:paraId="7792F33F" w14:textId="38750F1C" w:rsidR="00435465" w:rsidRPr="00952891" w:rsidRDefault="004426A5" w:rsidP="00CE67A3">
            <w:pPr>
              <w:jc w:val="center"/>
              <w:rPr>
                <w:sz w:val="21"/>
                <w:szCs w:val="21"/>
              </w:rPr>
            </w:pPr>
            <w:r w:rsidRPr="00952891">
              <w:rPr>
                <w:sz w:val="21"/>
                <w:szCs w:val="21"/>
              </w:rPr>
              <w:t>As early as the fifth season</w:t>
            </w:r>
            <w:r w:rsidR="00370A79" w:rsidRPr="00952891">
              <w:rPr>
                <w:sz w:val="21"/>
                <w:szCs w:val="21"/>
              </w:rPr>
              <w:t xml:space="preserve"> </w:t>
            </w:r>
            <w:r w:rsidR="008A15A4" w:rsidRPr="00952891">
              <w:rPr>
                <w:sz w:val="21"/>
                <w:szCs w:val="21"/>
              </w:rPr>
              <w:t xml:space="preserve">congregations </w:t>
            </w:r>
            <w:r w:rsidR="009A1085" w:rsidRPr="00952891">
              <w:rPr>
                <w:sz w:val="21"/>
                <w:szCs w:val="21"/>
              </w:rPr>
              <w:t>have definitely lost vision</w:t>
            </w:r>
            <w:r w:rsidR="0026478F" w:rsidRPr="00952891">
              <w:rPr>
                <w:sz w:val="21"/>
                <w:szCs w:val="21"/>
              </w:rPr>
              <w:t xml:space="preserve"> if they stop learning</w:t>
            </w:r>
            <w:r w:rsidR="00032637" w:rsidRPr="00952891">
              <w:rPr>
                <w:sz w:val="21"/>
                <w:szCs w:val="21"/>
              </w:rPr>
              <w:t xml:space="preserve"> and continually innovating. They are </w:t>
            </w:r>
            <w:r w:rsidR="00C06AC3" w:rsidRPr="00952891">
              <w:rPr>
                <w:sz w:val="21"/>
                <w:szCs w:val="21"/>
              </w:rPr>
              <w:t xml:space="preserve">often in denial of their </w:t>
            </w:r>
            <w:r w:rsidR="00772DC9" w:rsidRPr="00952891">
              <w:rPr>
                <w:sz w:val="21"/>
                <w:szCs w:val="21"/>
              </w:rPr>
              <w:t xml:space="preserve">situation. </w:t>
            </w:r>
            <w:r w:rsidR="008E261F" w:rsidRPr="00952891">
              <w:rPr>
                <w:sz w:val="21"/>
                <w:szCs w:val="21"/>
              </w:rPr>
              <w:t xml:space="preserve">They may become examples of the response characterized by working harder but not smarter. Their openness to transition and change </w:t>
            </w:r>
            <w:r w:rsidR="001803BD" w:rsidRPr="00952891">
              <w:rPr>
                <w:sz w:val="21"/>
                <w:szCs w:val="21"/>
              </w:rPr>
              <w:t>focuses on</w:t>
            </w:r>
            <w:r w:rsidR="007066C6" w:rsidRPr="00952891">
              <w:rPr>
                <w:sz w:val="21"/>
                <w:szCs w:val="21"/>
              </w:rPr>
              <w:t xml:space="preserve"> incremental innovation where they are adjusting their tactics and not changing their core ministry or </w:t>
            </w:r>
            <w:r w:rsidR="00591490" w:rsidRPr="00952891">
              <w:rPr>
                <w:sz w:val="21"/>
                <w:szCs w:val="21"/>
              </w:rPr>
              <w:t>seeking to be empowered by a new vision from God. The</w:t>
            </w:r>
            <w:r w:rsidR="00C97A64" w:rsidRPr="00952891">
              <w:rPr>
                <w:sz w:val="21"/>
                <w:szCs w:val="21"/>
              </w:rPr>
              <w:t>ir situation requires disruptive innovation, but they are often unwilling to engage in the discontinuous transition and change needed.</w:t>
            </w:r>
            <w:r w:rsidR="00617A81" w:rsidRPr="00952891">
              <w:rPr>
                <w:sz w:val="21"/>
                <w:szCs w:val="21"/>
              </w:rPr>
              <w:t xml:space="preserve"> They have the resources</w:t>
            </w:r>
            <w:r w:rsidR="00FC79F3" w:rsidRPr="00952891">
              <w:rPr>
                <w:sz w:val="21"/>
                <w:szCs w:val="21"/>
              </w:rPr>
              <w:t xml:space="preserve"> to engage in disruptive innovation and once again be a congregation which is thriving. </w:t>
            </w:r>
            <w:r w:rsidR="003E28DF" w:rsidRPr="00952891">
              <w:rPr>
                <w:sz w:val="21"/>
                <w:szCs w:val="21"/>
              </w:rPr>
              <w:t>They have a past to present focus and not a future focus.</w:t>
            </w:r>
          </w:p>
          <w:p w14:paraId="6D692AD1" w14:textId="6446ED89" w:rsidR="00CE67A3" w:rsidRPr="00952891" w:rsidRDefault="00CE67A3" w:rsidP="00CE67A3">
            <w:pPr>
              <w:jc w:val="center"/>
              <w:rPr>
                <w:sz w:val="21"/>
                <w:szCs w:val="21"/>
              </w:rPr>
            </w:pPr>
          </w:p>
        </w:tc>
      </w:tr>
      <w:tr w:rsidR="00CE67A3" w:rsidRPr="00CE67A3" w14:paraId="1C4F8B30" w14:textId="77777777" w:rsidTr="00170F02">
        <w:tc>
          <w:tcPr>
            <w:tcW w:w="6295" w:type="dxa"/>
          </w:tcPr>
          <w:p w14:paraId="6F89CC21" w14:textId="7F6FCF67" w:rsidR="00CE67A3" w:rsidRPr="00952891" w:rsidRDefault="00CE67A3" w:rsidP="00CE67A3">
            <w:pPr>
              <w:jc w:val="center"/>
              <w:rPr>
                <w:sz w:val="21"/>
                <w:szCs w:val="21"/>
              </w:rPr>
            </w:pPr>
            <w:r w:rsidRPr="00952891">
              <w:rPr>
                <w:b/>
                <w:bCs/>
                <w:sz w:val="21"/>
                <w:szCs w:val="21"/>
              </w:rPr>
              <w:t>UnThriving Congregations:</w:t>
            </w:r>
            <w:r w:rsidRPr="00952891">
              <w:rPr>
                <w:sz w:val="21"/>
                <w:szCs w:val="21"/>
              </w:rPr>
              <w:t xml:space="preserve"> For an undetermined number of seasons congregations exist as UnThriving Churches. This is a place where they have lost many of the resources needed to once again serve as Thriving Congregations, have lost key leaders who could help them engage a transition and change processes, are out-of-touch with their community context or the people groups they serve, and are characterized by few of the Thriving Congregations characteristics. They are primarily focused on surviving. They need radical revitalization, to restart as a congregation, or at some point to reinvest their resources in a new ministry such as a new church plant.</w:t>
            </w:r>
          </w:p>
        </w:tc>
        <w:tc>
          <w:tcPr>
            <w:tcW w:w="1440" w:type="dxa"/>
          </w:tcPr>
          <w:p w14:paraId="73583C6D" w14:textId="77777777" w:rsidR="00CE67A3" w:rsidRPr="00952891" w:rsidRDefault="00CE67A3" w:rsidP="00CE67A3">
            <w:pPr>
              <w:jc w:val="center"/>
              <w:rPr>
                <w:sz w:val="21"/>
                <w:szCs w:val="21"/>
              </w:rPr>
            </w:pPr>
          </w:p>
          <w:p w14:paraId="50B01C4B" w14:textId="5B1F6CAB" w:rsidR="00CE67A3" w:rsidRPr="00952891" w:rsidRDefault="00CE67A3" w:rsidP="00CE67A3">
            <w:pPr>
              <w:jc w:val="center"/>
              <w:rPr>
                <w:sz w:val="21"/>
                <w:szCs w:val="21"/>
              </w:rPr>
            </w:pPr>
            <w:r w:rsidRPr="00952891">
              <w:rPr>
                <w:sz w:val="21"/>
                <w:szCs w:val="21"/>
              </w:rPr>
              <w:t>Late Retirement</w:t>
            </w:r>
          </w:p>
          <w:p w14:paraId="5F98C9AA" w14:textId="06FA7FC9" w:rsidR="002D0F19" w:rsidRPr="00952891" w:rsidRDefault="002D0F19" w:rsidP="00CE67A3">
            <w:pPr>
              <w:jc w:val="center"/>
              <w:rPr>
                <w:sz w:val="21"/>
                <w:szCs w:val="21"/>
              </w:rPr>
            </w:pPr>
            <w:r w:rsidRPr="00952891">
              <w:rPr>
                <w:sz w:val="21"/>
                <w:szCs w:val="21"/>
              </w:rPr>
              <w:t>(vrPM)</w:t>
            </w:r>
          </w:p>
          <w:p w14:paraId="48CAB910" w14:textId="77777777" w:rsidR="00CE67A3" w:rsidRPr="00952891" w:rsidRDefault="00CE67A3" w:rsidP="00CE67A3">
            <w:pPr>
              <w:jc w:val="center"/>
              <w:rPr>
                <w:sz w:val="21"/>
                <w:szCs w:val="21"/>
              </w:rPr>
            </w:pPr>
          </w:p>
          <w:p w14:paraId="758E7ABE" w14:textId="77777777" w:rsidR="00CE67A3" w:rsidRPr="00952891" w:rsidRDefault="00CE67A3" w:rsidP="00CE67A3">
            <w:pPr>
              <w:jc w:val="center"/>
              <w:rPr>
                <w:sz w:val="21"/>
                <w:szCs w:val="21"/>
              </w:rPr>
            </w:pPr>
            <w:r w:rsidRPr="00952891">
              <w:rPr>
                <w:sz w:val="21"/>
                <w:szCs w:val="21"/>
              </w:rPr>
              <w:t>Old</w:t>
            </w:r>
          </w:p>
          <w:p w14:paraId="1FD93230" w14:textId="5304FB90" w:rsidR="00CE67A3" w:rsidRPr="00952891" w:rsidRDefault="00CE67A3" w:rsidP="00CE67A3">
            <w:pPr>
              <w:jc w:val="center"/>
              <w:rPr>
                <w:sz w:val="21"/>
                <w:szCs w:val="21"/>
              </w:rPr>
            </w:pPr>
            <w:r w:rsidRPr="00952891">
              <w:rPr>
                <w:sz w:val="21"/>
                <w:szCs w:val="21"/>
              </w:rPr>
              <w:t>Age</w:t>
            </w:r>
          </w:p>
          <w:p w14:paraId="0133B056" w14:textId="1B0206D0" w:rsidR="002D0F19" w:rsidRPr="00952891" w:rsidRDefault="006A62A0" w:rsidP="00CE67A3">
            <w:pPr>
              <w:jc w:val="center"/>
              <w:rPr>
                <w:sz w:val="21"/>
                <w:szCs w:val="21"/>
              </w:rPr>
            </w:pPr>
            <w:r w:rsidRPr="00952891">
              <w:rPr>
                <w:sz w:val="21"/>
                <w:szCs w:val="21"/>
              </w:rPr>
              <w:t>(vrpM)</w:t>
            </w:r>
          </w:p>
          <w:p w14:paraId="10B3A1AA" w14:textId="77777777" w:rsidR="00CE67A3" w:rsidRPr="00952891" w:rsidRDefault="00CE67A3" w:rsidP="00CE67A3">
            <w:pPr>
              <w:jc w:val="center"/>
              <w:rPr>
                <w:sz w:val="21"/>
                <w:szCs w:val="21"/>
              </w:rPr>
            </w:pPr>
          </w:p>
          <w:p w14:paraId="2AE64141" w14:textId="77777777" w:rsidR="00CE67A3" w:rsidRPr="00952891" w:rsidRDefault="00CE67A3" w:rsidP="00CE67A3">
            <w:pPr>
              <w:jc w:val="center"/>
              <w:rPr>
                <w:sz w:val="21"/>
                <w:szCs w:val="21"/>
              </w:rPr>
            </w:pPr>
            <w:r w:rsidRPr="00952891">
              <w:rPr>
                <w:sz w:val="21"/>
                <w:szCs w:val="21"/>
              </w:rPr>
              <w:t>Death</w:t>
            </w:r>
          </w:p>
          <w:p w14:paraId="3A1E5B79" w14:textId="2D64DDB1" w:rsidR="006A62A0" w:rsidRPr="00952891" w:rsidRDefault="006A62A0" w:rsidP="00CE67A3">
            <w:pPr>
              <w:jc w:val="center"/>
              <w:rPr>
                <w:sz w:val="21"/>
                <w:szCs w:val="21"/>
              </w:rPr>
            </w:pPr>
            <w:r w:rsidRPr="00952891">
              <w:rPr>
                <w:sz w:val="21"/>
                <w:szCs w:val="21"/>
              </w:rPr>
              <w:t>(m)</w:t>
            </w:r>
          </w:p>
        </w:tc>
        <w:tc>
          <w:tcPr>
            <w:tcW w:w="6120" w:type="dxa"/>
          </w:tcPr>
          <w:p w14:paraId="6003CDC7" w14:textId="77777777" w:rsidR="00CE67A3" w:rsidRDefault="006A527F" w:rsidP="00CE67A3">
            <w:pPr>
              <w:jc w:val="center"/>
              <w:rPr>
                <w:sz w:val="21"/>
                <w:szCs w:val="21"/>
              </w:rPr>
            </w:pPr>
            <w:r w:rsidRPr="00952891">
              <w:rPr>
                <w:sz w:val="21"/>
                <w:szCs w:val="21"/>
              </w:rPr>
              <w:t xml:space="preserve">As early as the seventh season congregations </w:t>
            </w:r>
            <w:r w:rsidR="00F670F7" w:rsidRPr="00952891">
              <w:rPr>
                <w:sz w:val="21"/>
                <w:szCs w:val="21"/>
              </w:rPr>
              <w:t xml:space="preserve">have not only lost vision, but they have lost the disciplemaking relationships which are the key to </w:t>
            </w:r>
            <w:r w:rsidR="00B20CE7" w:rsidRPr="00952891">
              <w:rPr>
                <w:sz w:val="21"/>
                <w:szCs w:val="21"/>
              </w:rPr>
              <w:t>their fulfillment of the Great Commission in the spirit of the Great Commandment. They also tend to lose innovative leadership</w:t>
            </w:r>
            <w:r w:rsidR="004B55A7" w:rsidRPr="00952891">
              <w:rPr>
                <w:sz w:val="21"/>
                <w:szCs w:val="21"/>
              </w:rPr>
              <w:t xml:space="preserve"> and the next generations who leave to go to congregations</w:t>
            </w:r>
            <w:r w:rsidR="00B8356E" w:rsidRPr="00952891">
              <w:rPr>
                <w:sz w:val="21"/>
                <w:szCs w:val="21"/>
              </w:rPr>
              <w:t xml:space="preserve"> who address their discipleship needs. </w:t>
            </w:r>
            <w:r w:rsidR="00031C29" w:rsidRPr="00952891">
              <w:rPr>
                <w:sz w:val="21"/>
                <w:szCs w:val="21"/>
              </w:rPr>
              <w:t>In many ways they are still congregations compose</w:t>
            </w:r>
            <w:r w:rsidR="003D67AA" w:rsidRPr="00952891">
              <w:rPr>
                <w:sz w:val="21"/>
                <w:szCs w:val="21"/>
              </w:rPr>
              <w:t>d</w:t>
            </w:r>
            <w:r w:rsidR="00031C29" w:rsidRPr="00952891">
              <w:rPr>
                <w:sz w:val="21"/>
                <w:szCs w:val="21"/>
              </w:rPr>
              <w:t xml:space="preserve"> of persons of worth created in the image of God to live and to love. </w:t>
            </w:r>
            <w:r w:rsidR="007D15DB" w:rsidRPr="00952891">
              <w:rPr>
                <w:sz w:val="21"/>
                <w:szCs w:val="21"/>
              </w:rPr>
              <w:t xml:space="preserve">Yet, their focus is more on </w:t>
            </w:r>
            <w:r w:rsidR="004F451F" w:rsidRPr="00952891">
              <w:rPr>
                <w:sz w:val="21"/>
                <w:szCs w:val="21"/>
              </w:rPr>
              <w:t xml:space="preserve">the gathered church than the scattered church. They no longer have the resources to </w:t>
            </w:r>
            <w:r w:rsidR="00B900C5" w:rsidRPr="00952891">
              <w:rPr>
                <w:sz w:val="21"/>
                <w:szCs w:val="21"/>
              </w:rPr>
              <w:t xml:space="preserve">engage in </w:t>
            </w:r>
            <w:r w:rsidR="00507131" w:rsidRPr="00952891">
              <w:rPr>
                <w:sz w:val="21"/>
                <w:szCs w:val="21"/>
              </w:rPr>
              <w:t xml:space="preserve">the radical transitions and changes required. They must </w:t>
            </w:r>
            <w:r w:rsidR="001803BD" w:rsidRPr="00952891">
              <w:rPr>
                <w:sz w:val="21"/>
                <w:szCs w:val="21"/>
              </w:rPr>
              <w:t>accept</w:t>
            </w:r>
            <w:r w:rsidR="00507131" w:rsidRPr="00952891">
              <w:rPr>
                <w:sz w:val="21"/>
                <w:szCs w:val="21"/>
              </w:rPr>
              <w:t xml:space="preserve"> outside resources and guidance.</w:t>
            </w:r>
          </w:p>
          <w:p w14:paraId="14690773" w14:textId="78C2B0C1" w:rsidR="00952891" w:rsidRPr="00952891" w:rsidRDefault="00952891" w:rsidP="00CE67A3">
            <w:pPr>
              <w:jc w:val="center"/>
              <w:rPr>
                <w:sz w:val="21"/>
                <w:szCs w:val="21"/>
              </w:rPr>
            </w:pPr>
          </w:p>
        </w:tc>
      </w:tr>
    </w:tbl>
    <w:p w14:paraId="33A96C57" w14:textId="77777777" w:rsidR="00CE67A3" w:rsidRPr="00CE67A3" w:rsidRDefault="00CE67A3" w:rsidP="00CE67A3">
      <w:pPr>
        <w:rPr>
          <w:sz w:val="2"/>
          <w:szCs w:val="2"/>
        </w:rPr>
      </w:pPr>
    </w:p>
    <w:sectPr w:rsidR="00CE67A3" w:rsidRPr="00CE67A3" w:rsidSect="008A5EC2">
      <w:footerReference w:type="default" r:id="rId9"/>
      <w:pgSz w:w="15840" w:h="12240" w:orient="landscape" w:code="1"/>
      <w:pgMar w:top="864" w:right="1008" w:bottom="864" w:left="1008"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BB909" w14:textId="77777777" w:rsidR="001206FF" w:rsidRDefault="001206FF" w:rsidP="001206FF">
      <w:r>
        <w:separator/>
      </w:r>
    </w:p>
  </w:endnote>
  <w:endnote w:type="continuationSeparator" w:id="0">
    <w:p w14:paraId="1F178954" w14:textId="77777777" w:rsidR="001206FF" w:rsidRDefault="001206FF" w:rsidP="0012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0D88" w14:textId="137E8400" w:rsidR="001206FF" w:rsidRDefault="001206FF">
    <w:pPr>
      <w:pStyle w:val="Footer"/>
      <w:rPr>
        <w:b/>
        <w:bCs/>
        <w:sz w:val="16"/>
        <w:szCs w:val="16"/>
      </w:rPr>
    </w:pPr>
    <w:r w:rsidRPr="001206FF">
      <w:rPr>
        <w:b/>
        <w:bCs/>
        <w:sz w:val="16"/>
        <w:szCs w:val="16"/>
      </w:rPr>
      <w:t>June 30, 2020 Edition</w:t>
    </w:r>
    <w:r w:rsidR="00F1280B">
      <w:rPr>
        <w:b/>
        <w:bCs/>
        <w:sz w:val="16"/>
        <w:szCs w:val="16"/>
      </w:rPr>
      <w:t xml:space="preserve">                                                                                                                                                                                                            </w:t>
    </w:r>
    <w:r w:rsidR="00AE2EC5">
      <w:rPr>
        <w:b/>
        <w:bCs/>
        <w:sz w:val="16"/>
        <w:szCs w:val="16"/>
      </w:rPr>
      <w:t xml:space="preserve">                       BullardJournal@gmail.com</w:t>
    </w:r>
  </w:p>
  <w:p w14:paraId="43964F99" w14:textId="29BBF8F4" w:rsidR="00F1280B" w:rsidRPr="001206FF" w:rsidRDefault="00F1280B">
    <w:pPr>
      <w:pStyle w:val="Footer"/>
      <w:rPr>
        <w:b/>
        <w:bCs/>
        <w:sz w:val="16"/>
        <w:szCs w:val="16"/>
      </w:rPr>
    </w:pPr>
    <w:r>
      <w:rPr>
        <w:b/>
        <w:bCs/>
        <w:sz w:val="16"/>
        <w:szCs w:val="16"/>
      </w:rPr>
      <w:t>Copyright 2020, Rev. George Bullard, D.Min.</w:t>
    </w:r>
    <w:r w:rsidR="00AE2EC5">
      <w:rPr>
        <w:b/>
        <w:bCs/>
        <w:sz w:val="16"/>
        <w:szCs w:val="16"/>
      </w:rPr>
      <w:t xml:space="preserve">                                                                                                                                                                              GeorgeBullard@ColumbiaMetro.org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E1B49" w14:textId="77777777" w:rsidR="001206FF" w:rsidRDefault="001206FF" w:rsidP="001206FF">
      <w:r>
        <w:separator/>
      </w:r>
    </w:p>
  </w:footnote>
  <w:footnote w:type="continuationSeparator" w:id="0">
    <w:p w14:paraId="09055F49" w14:textId="77777777" w:rsidR="001206FF" w:rsidRDefault="001206FF" w:rsidP="00120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A3"/>
    <w:rsid w:val="00031C29"/>
    <w:rsid w:val="00032637"/>
    <w:rsid w:val="0006244B"/>
    <w:rsid w:val="000E56A6"/>
    <w:rsid w:val="001206FF"/>
    <w:rsid w:val="00170F02"/>
    <w:rsid w:val="001803BD"/>
    <w:rsid w:val="0018457E"/>
    <w:rsid w:val="00190D19"/>
    <w:rsid w:val="001F4E5D"/>
    <w:rsid w:val="0020777D"/>
    <w:rsid w:val="002560A9"/>
    <w:rsid w:val="00257391"/>
    <w:rsid w:val="0026478F"/>
    <w:rsid w:val="002C5E00"/>
    <w:rsid w:val="002D0F19"/>
    <w:rsid w:val="002D1E80"/>
    <w:rsid w:val="0030146D"/>
    <w:rsid w:val="00370A79"/>
    <w:rsid w:val="0037567C"/>
    <w:rsid w:val="003A0B4A"/>
    <w:rsid w:val="003D0A77"/>
    <w:rsid w:val="003D67AA"/>
    <w:rsid w:val="003E28DF"/>
    <w:rsid w:val="003F5DEE"/>
    <w:rsid w:val="00421B8C"/>
    <w:rsid w:val="00424066"/>
    <w:rsid w:val="004315D9"/>
    <w:rsid w:val="00435465"/>
    <w:rsid w:val="004426A5"/>
    <w:rsid w:val="00447296"/>
    <w:rsid w:val="00470697"/>
    <w:rsid w:val="004946D0"/>
    <w:rsid w:val="004949FF"/>
    <w:rsid w:val="00496938"/>
    <w:rsid w:val="004A471A"/>
    <w:rsid w:val="004A7463"/>
    <w:rsid w:val="004B55A7"/>
    <w:rsid w:val="004F451F"/>
    <w:rsid w:val="00507131"/>
    <w:rsid w:val="00520097"/>
    <w:rsid w:val="00525B18"/>
    <w:rsid w:val="00553431"/>
    <w:rsid w:val="00586439"/>
    <w:rsid w:val="00591490"/>
    <w:rsid w:val="005B320D"/>
    <w:rsid w:val="00617A81"/>
    <w:rsid w:val="006223F9"/>
    <w:rsid w:val="00674153"/>
    <w:rsid w:val="006A527F"/>
    <w:rsid w:val="006A62A0"/>
    <w:rsid w:val="006F135C"/>
    <w:rsid w:val="006F6A1A"/>
    <w:rsid w:val="00703AF6"/>
    <w:rsid w:val="007066C6"/>
    <w:rsid w:val="00772DC9"/>
    <w:rsid w:val="007D15DB"/>
    <w:rsid w:val="00871E19"/>
    <w:rsid w:val="008A15A4"/>
    <w:rsid w:val="008A5EC2"/>
    <w:rsid w:val="008E261F"/>
    <w:rsid w:val="009252BF"/>
    <w:rsid w:val="00952891"/>
    <w:rsid w:val="00981D90"/>
    <w:rsid w:val="009A1085"/>
    <w:rsid w:val="009B21A0"/>
    <w:rsid w:val="009D269C"/>
    <w:rsid w:val="009F0956"/>
    <w:rsid w:val="00A158E1"/>
    <w:rsid w:val="00A46D63"/>
    <w:rsid w:val="00AA3F68"/>
    <w:rsid w:val="00AE2EC5"/>
    <w:rsid w:val="00AF5538"/>
    <w:rsid w:val="00AF5551"/>
    <w:rsid w:val="00B20CE7"/>
    <w:rsid w:val="00B36FCC"/>
    <w:rsid w:val="00B7085D"/>
    <w:rsid w:val="00B8356E"/>
    <w:rsid w:val="00B900C5"/>
    <w:rsid w:val="00BD0563"/>
    <w:rsid w:val="00BE1EDA"/>
    <w:rsid w:val="00BF3314"/>
    <w:rsid w:val="00C06AC3"/>
    <w:rsid w:val="00C22F60"/>
    <w:rsid w:val="00C908BA"/>
    <w:rsid w:val="00C97A64"/>
    <w:rsid w:val="00CE67A3"/>
    <w:rsid w:val="00CF7B49"/>
    <w:rsid w:val="00D04F99"/>
    <w:rsid w:val="00D648AC"/>
    <w:rsid w:val="00E80578"/>
    <w:rsid w:val="00EA7CBD"/>
    <w:rsid w:val="00EE5C58"/>
    <w:rsid w:val="00F03B13"/>
    <w:rsid w:val="00F1280B"/>
    <w:rsid w:val="00F40BB1"/>
    <w:rsid w:val="00F670F7"/>
    <w:rsid w:val="00FA618C"/>
    <w:rsid w:val="00FC79F3"/>
    <w:rsid w:val="00FF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8FC7"/>
  <w15:chartTrackingRefBased/>
  <w15:docId w15:val="{CB2B9079-6316-4C84-9222-8AD9491D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6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06FF"/>
    <w:pPr>
      <w:tabs>
        <w:tab w:val="center" w:pos="4680"/>
        <w:tab w:val="right" w:pos="9360"/>
      </w:tabs>
    </w:pPr>
  </w:style>
  <w:style w:type="character" w:customStyle="1" w:styleId="HeaderChar">
    <w:name w:val="Header Char"/>
    <w:basedOn w:val="DefaultParagraphFont"/>
    <w:link w:val="Header"/>
    <w:uiPriority w:val="99"/>
    <w:rsid w:val="001206FF"/>
  </w:style>
  <w:style w:type="paragraph" w:styleId="Footer">
    <w:name w:val="footer"/>
    <w:basedOn w:val="Normal"/>
    <w:link w:val="FooterChar"/>
    <w:uiPriority w:val="99"/>
    <w:unhideWhenUsed/>
    <w:rsid w:val="001206FF"/>
    <w:pPr>
      <w:tabs>
        <w:tab w:val="center" w:pos="4680"/>
        <w:tab w:val="right" w:pos="9360"/>
      </w:tabs>
    </w:pPr>
  </w:style>
  <w:style w:type="character" w:customStyle="1" w:styleId="FooterChar">
    <w:name w:val="Footer Char"/>
    <w:basedOn w:val="DefaultParagraphFont"/>
    <w:link w:val="Footer"/>
    <w:uiPriority w:val="99"/>
    <w:rsid w:val="00120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11521-34DF-413D-85FF-1AE9EB472945}">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f4fcd3c1-215b-43e8-9bbc-8c7e7d1e2b9d"/>
    <ds:schemaRef ds:uri="http://www.w3.org/XML/1998/namespace"/>
    <ds:schemaRef ds:uri="0ff5d754-9ac3-4ca8-ac70-9ad98e3c6ea3"/>
    <ds:schemaRef ds:uri="http://schemas.microsoft.com/office/2006/metadata/properties"/>
  </ds:schemaRefs>
</ds:datastoreItem>
</file>

<file path=customXml/itemProps2.xml><?xml version="1.0" encoding="utf-8"?>
<ds:datastoreItem xmlns:ds="http://schemas.openxmlformats.org/officeDocument/2006/customXml" ds:itemID="{BAB0A9F0-A102-49D3-AAE5-16987BC2835F}">
  <ds:schemaRefs>
    <ds:schemaRef ds:uri="http://schemas.microsoft.com/sharepoint/v3/contenttype/forms"/>
  </ds:schemaRefs>
</ds:datastoreItem>
</file>

<file path=customXml/itemProps3.xml><?xml version="1.0" encoding="utf-8"?>
<ds:datastoreItem xmlns:ds="http://schemas.openxmlformats.org/officeDocument/2006/customXml" ds:itemID="{ED476E7D-ADDE-466B-8F4D-08B3967D2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1026</Words>
  <Characters>5853</Characters>
  <Application>Microsoft Office Word</Application>
  <DocSecurity>0</DocSecurity>
  <Lines>48</Lines>
  <Paragraphs>13</Paragraphs>
  <ScaleCrop>false</ScaleCrop>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dc:creator>
  <cp:keywords/>
  <dc:description/>
  <cp:lastModifiedBy>George Bullard</cp:lastModifiedBy>
  <cp:revision>7</cp:revision>
  <cp:lastPrinted>2020-06-30T13:52:00Z</cp:lastPrinted>
  <dcterms:created xsi:type="dcterms:W3CDTF">2020-06-30T13:50:00Z</dcterms:created>
  <dcterms:modified xsi:type="dcterms:W3CDTF">2020-06-30T13:56:00Z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